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8A" w:rsidRPr="003F6487" w:rsidRDefault="00304E8A" w:rsidP="00C61FA3">
      <w:pPr>
        <w:pStyle w:val="a7"/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http://www.thaigov.go.th</w:t>
      </w:r>
    </w:p>
    <w:p w:rsidR="00304E8A" w:rsidRPr="003F6487" w:rsidRDefault="00304E8A" w:rsidP="00C61FA3">
      <w:pPr>
        <w:pStyle w:val="a7"/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304E8A" w:rsidRPr="003F6487" w:rsidRDefault="00304E8A" w:rsidP="00C61FA3">
      <w:pPr>
        <w:pStyle w:val="af5"/>
        <w:shd w:val="clear" w:color="auto" w:fill="FFFFFF"/>
        <w:spacing w:before="0" w:beforeAutospacing="0" w:after="0" w:afterAutospacing="0" w:line="320" w:lineRule="exact"/>
        <w:ind w:right="-177"/>
        <w:jc w:val="thaiDistribute"/>
        <w:rPr>
          <w:rStyle w:val="apple-converted-space"/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วันนี้ (</w:t>
      </w:r>
      <w:r w:rsidR="00E256AD" w:rsidRPr="003F6487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21 </w:t>
      </w:r>
      <w:r w:rsidR="00E256AD"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พฤษภาคม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2562)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เวลา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09.00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น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501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1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304E8A" w:rsidRPr="003F6487" w:rsidRDefault="00304E8A" w:rsidP="00C61FA3">
      <w:pPr>
        <w:pStyle w:val="af5"/>
        <w:shd w:val="clear" w:color="auto" w:fill="FFFFFF"/>
        <w:spacing w:before="0" w:beforeAutospacing="0" w:after="0" w:afterAutospacing="0" w:line="320" w:lineRule="exact"/>
        <w:ind w:right="-17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lang w:bidi="th-TH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เป็นประธานการประชุมคณะรัฐมนตรี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  <w:lang w:bidi="th-TH"/>
        </w:rPr>
        <w:t xml:space="preserve">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ซึ่งสรุปสาระสำคัญดังนี้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4B2299" w:rsidRPr="003F6487" w:rsidTr="00760E18">
        <w:tc>
          <w:tcPr>
            <w:tcW w:w="9820" w:type="dxa"/>
          </w:tcPr>
          <w:p w:rsidR="004B2299" w:rsidRPr="003F6487" w:rsidRDefault="004B2299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</w:tr>
    </w:tbl>
    <w:p w:rsidR="004B2299" w:rsidRPr="004B2299" w:rsidRDefault="004B229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ร่างพระราชบัญญัติกองทุนฟื้นฟูและพัฒนาเกษตรกร (ฉบับที่ ..) พ.ศ. .... </w:t>
      </w:r>
    </w:p>
    <w:p w:rsidR="004B2299" w:rsidRDefault="004B229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>ร่างกฎ ก.พ. ว่าด้วยการให้ข้าราชการพลเรือนสามัญซึ่งมีอายุครบหกสิบปีบริบูรณ์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รับราชการต่อไป (ฉบับที่ ..) พ.ศ. 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4B2299" w:rsidRPr="003F6487" w:rsidTr="00760E18">
        <w:tc>
          <w:tcPr>
            <w:tcW w:w="9820" w:type="dxa"/>
          </w:tcPr>
          <w:p w:rsidR="004B2299" w:rsidRPr="003F6487" w:rsidRDefault="004B2299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เศรษฐกิจ - สังคม</w:t>
            </w:r>
          </w:p>
        </w:tc>
      </w:tr>
    </w:tbl>
    <w:p w:rsidR="004B2299" w:rsidRPr="004B2299" w:rsidRDefault="004B2299" w:rsidP="00C61FA3">
      <w:pPr>
        <w:tabs>
          <w:tab w:val="left" w:pos="2127"/>
        </w:tabs>
        <w:spacing w:line="320" w:lineRule="exact"/>
        <w:ind w:left="288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B22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ขอรับการจัดสรรงบประมาณรายจ่ายประจำปีงบประมาณ พ.ศ. 2561 งบกลาง รายการเงินสำรองจ่ายเพื่อกรณีฉุกเฉินหรือจำเป็น สำหรับจ่ายค่าทดแทนอสังหาริมทรัพย์ที่ถูกเวนคืนเพื่อการจัดหาที่ดินสำหรับงานต่อเติมความยาวทางวิ่ง ท่าอากาศยานแม่สอด ของกรมท่าอากาศยาน </w:t>
      </w:r>
    </w:p>
    <w:p w:rsidR="004B2299" w:rsidRDefault="004B2299" w:rsidP="00C61FA3">
      <w:pPr>
        <w:spacing w:line="32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ภาพรวมวันหยุดราชการประจำปีและการกำหนดให้วันที่ 4 พฤษภาคม </w:t>
      </w:r>
    </w:p>
    <w:p w:rsidR="004B2299" w:rsidRPr="004B2299" w:rsidRDefault="004B229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เป็นวันฉัตรมงคล</w:t>
      </w:r>
    </w:p>
    <w:p w:rsidR="004B2299" w:rsidRPr="004B2299" w:rsidRDefault="004B2299" w:rsidP="00C61FA3">
      <w:pPr>
        <w:spacing w:line="3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Pr="004B229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ขออนุมัติขายที่ราชพัสดุ</w:t>
      </w:r>
    </w:p>
    <w:p w:rsidR="004B2299" w:rsidRPr="003F6487" w:rsidRDefault="004B2299" w:rsidP="00C61FA3">
      <w:pPr>
        <w:shd w:val="clear" w:color="auto" w:fill="FFFFFF"/>
        <w:spacing w:line="320" w:lineRule="exac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4B2299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6.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ab/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เรื่อง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โครงการทุนการศึกษา ภายใต้มูลนิธิทุนการศึกษาพระราชทาน สมเด็จพระบรม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ab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ab/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โอรสาธิราชฯ สยามมกุฎราชกุมาร (ม.ท.ศ.)</w:t>
      </w:r>
    </w:p>
    <w:p w:rsidR="00C61FA3" w:rsidRPr="00C61FA3" w:rsidRDefault="004B229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C61FA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C61FA3" w:rsidRPr="00C61FA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7.</w:t>
      </w:r>
      <w:r w:rsidR="00C61FA3" w:rsidRPr="00C61F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1FA3">
        <w:rPr>
          <w:rFonts w:ascii="TH SarabunPSK" w:hAnsi="TH SarabunPSK" w:cs="TH SarabunPSK" w:hint="cs"/>
          <w:sz w:val="32"/>
          <w:szCs w:val="32"/>
          <w:cs/>
        </w:rPr>
        <w:tab/>
      </w:r>
      <w:r w:rsidR="00C61FA3" w:rsidRPr="00C61FA3">
        <w:rPr>
          <w:rFonts w:ascii="TH SarabunPSK" w:hAnsi="TH SarabunPSK" w:cs="TH SarabunPSK"/>
          <w:sz w:val="32"/>
          <w:szCs w:val="32"/>
          <w:cs/>
        </w:rPr>
        <w:t>เรื่อง</w:t>
      </w:r>
      <w:r w:rsidR="00C61FA3" w:rsidRPr="00C61F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FA3">
        <w:rPr>
          <w:rFonts w:ascii="TH SarabunPSK" w:hAnsi="TH SarabunPSK" w:cs="TH SarabunPSK" w:hint="cs"/>
          <w:sz w:val="32"/>
          <w:szCs w:val="32"/>
          <w:cs/>
        </w:rPr>
        <w:tab/>
      </w:r>
      <w:r w:rsidR="00C61FA3" w:rsidRPr="00C61FA3">
        <w:rPr>
          <w:rFonts w:ascii="TH SarabunPSK" w:hAnsi="TH SarabunPSK" w:cs="TH SarabunPSK" w:hint="cs"/>
          <w:sz w:val="32"/>
          <w:szCs w:val="32"/>
          <w:cs/>
        </w:rPr>
        <w:t>รายงานความคืบหน้าผลการดำเนินโครงการของขวัญปีใหม่ของ</w:t>
      </w:r>
      <w:r w:rsidR="00C61FA3">
        <w:rPr>
          <w:rFonts w:ascii="TH SarabunPSK" w:hAnsi="TH SarabunPSK" w:cs="TH SarabunPSK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ab/>
      </w:r>
      <w:r w:rsidR="00C61FA3">
        <w:rPr>
          <w:rFonts w:ascii="TH SarabunPSK" w:hAnsi="TH SarabunPSK" w:cs="TH SarabunPSK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ab/>
      </w:r>
      <w:r w:rsidR="00C61FA3">
        <w:rPr>
          <w:rFonts w:ascii="TH SarabunPSK" w:hAnsi="TH SarabunPSK" w:cs="TH SarabunPSK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ab/>
      </w:r>
      <w:r w:rsidR="00C61FA3" w:rsidRPr="00C61FA3">
        <w:rPr>
          <w:rFonts w:ascii="TH SarabunPSK" w:hAnsi="TH SarabunPSK" w:cs="TH SarabunPSK" w:hint="cs"/>
          <w:sz w:val="32"/>
          <w:szCs w:val="32"/>
          <w:cs/>
        </w:rPr>
        <w:t>กระทรวงมหาดไทยเพื่อมอบให้ประชาชน ประจำปี พ.ศ. 2562 (มท.)</w:t>
      </w:r>
    </w:p>
    <w:p w:rsidR="00C61FA3" w:rsidRPr="00C61FA3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1FA3"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1FA3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1FA3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ผลการดำเนินการของการรถไฟฟ้าขนส่งมวลชนแห่งประเทศไทยในปีงบประมาณ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61FA3">
        <w:rPr>
          <w:rFonts w:ascii="TH SarabunPSK" w:hAnsi="TH SarabunPSK" w:cs="TH SarabunPSK" w:hint="cs"/>
          <w:sz w:val="32"/>
          <w:szCs w:val="32"/>
          <w:cs/>
        </w:rPr>
        <w:t>2561 นโยบายของคณะกรรมการ และโครงการและแผนงานของการรถไฟฟ้า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1FA3">
        <w:rPr>
          <w:rFonts w:ascii="TH SarabunPSK" w:hAnsi="TH SarabunPSK" w:cs="TH SarabunPSK" w:hint="cs"/>
          <w:sz w:val="32"/>
          <w:szCs w:val="32"/>
          <w:cs/>
        </w:rPr>
        <w:t>ขนส่งมวลชนแห่งประเทศไทยในอนาคต (คค.)</w:t>
      </w:r>
    </w:p>
    <w:p w:rsidR="004B2299" w:rsidRPr="00C61FA3" w:rsidRDefault="004B2299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4B2299" w:rsidRPr="003F6487" w:rsidTr="00760E18">
        <w:tc>
          <w:tcPr>
            <w:tcW w:w="9820" w:type="dxa"/>
          </w:tcPr>
          <w:p w:rsidR="004B2299" w:rsidRPr="003F6487" w:rsidRDefault="004B2299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ต่างประเทศ</w:t>
            </w:r>
          </w:p>
        </w:tc>
      </w:tr>
    </w:tbl>
    <w:p w:rsidR="004B2299" w:rsidRPr="003F6487" w:rsidRDefault="004B229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4B2299" w:rsidRPr="004B2299" w:rsidRDefault="004B229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61FA3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การให้สัตยาบันต่อความตกลงว่าด้วยการจัดตั้งศูนย์ประสานงานอาเซียนด้าน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สุขภาพสัตว์และโรคติดต่อระหว่างสัตว์และคน (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Coordinating Centre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for Animal Health and </w:t>
      </w:r>
      <w:proofErr w:type="spellStart"/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Zoonoses</w:t>
      </w:r>
      <w:proofErr w:type="spellEnd"/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: ACCAHZ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B2299" w:rsidRPr="004B2299" w:rsidRDefault="004B2299" w:rsidP="00C61FA3">
      <w:pPr>
        <w:spacing w:line="320" w:lineRule="exac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61FA3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ผลการประชุมระดับรัฐมนตรีอาเซียน – สหภาพยุโรป ครั้งที่ 22</w:t>
      </w:r>
    </w:p>
    <w:p w:rsidR="004B2299" w:rsidRDefault="004B229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61FA3">
        <w:rPr>
          <w:rFonts w:ascii="TH SarabunPSK" w:hAnsi="TH SarabunPSK" w:cs="TH SarabunPSK"/>
          <w:color w:val="000000" w:themeColor="text1"/>
          <w:sz w:val="32"/>
          <w:szCs w:val="32"/>
        </w:rPr>
        <w:t>11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รายงานผลการจัดสถานะการคุ้มครองทรัพย์สินทางปัญญาของประเทศไทยตาม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กฎหมายการค้าสหรัฐฯ มาตรา 301 พิเศษ ประจำปี 2562 และการจัดทำรายชื่อ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ตลาดที่มีการละเมิดทรัพย์สินทางปัญญาสูงในประเทศคู่ค้า 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</w:rPr>
        <w:t>(Notorious Markets)</w:t>
      </w:r>
      <w:r w:rsidRPr="004B229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41129" w:rsidRPr="00D41129" w:rsidRDefault="00D4112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61FA3">
        <w:rPr>
          <w:rFonts w:ascii="TH SarabunPSK" w:hAnsi="TH SarabunPSK" w:cs="TH SarabunPSK"/>
          <w:sz w:val="32"/>
          <w:szCs w:val="32"/>
        </w:rPr>
        <w:t>12</w:t>
      </w:r>
      <w:r w:rsidRPr="00D41129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112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41129">
        <w:rPr>
          <w:rFonts w:ascii="TH SarabunPSK" w:hAnsi="TH SarabunPSK" w:cs="TH SarabunPSK" w:hint="cs"/>
          <w:sz w:val="32"/>
          <w:szCs w:val="32"/>
          <w:cs/>
        </w:rPr>
        <w:t xml:space="preserve">ร่างแถลงการณ์ของการประชุมระดับสูงของคณะกรรมการบริหาร </w:t>
      </w:r>
      <w:r w:rsidRPr="00D41129">
        <w:rPr>
          <w:rFonts w:ascii="TH SarabunPSK" w:hAnsi="TH SarabunPSK" w:cs="TH SarabunPSK"/>
          <w:sz w:val="32"/>
          <w:szCs w:val="32"/>
        </w:rPr>
        <w:t xml:space="preserve">OECD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41129">
        <w:rPr>
          <w:rFonts w:ascii="TH SarabunPSK" w:hAnsi="TH SarabunPSK" w:cs="TH SarabunPSK"/>
          <w:sz w:val="32"/>
          <w:szCs w:val="32"/>
        </w:rPr>
        <w:t xml:space="preserve">Development Centre </w:t>
      </w:r>
      <w:r w:rsidRPr="00D41129">
        <w:rPr>
          <w:rFonts w:ascii="TH SarabunPSK" w:hAnsi="TH SarabunPSK" w:cs="TH SarabunPSK" w:hint="cs"/>
          <w:sz w:val="32"/>
          <w:szCs w:val="32"/>
          <w:cs/>
        </w:rPr>
        <w:t>ครั้งที่ 5</w:t>
      </w:r>
    </w:p>
    <w:p w:rsidR="00D41129" w:rsidRPr="00D41129" w:rsidRDefault="00D4112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4B2299" w:rsidRPr="003F6487" w:rsidTr="00760E18">
        <w:tc>
          <w:tcPr>
            <w:tcW w:w="9820" w:type="dxa"/>
          </w:tcPr>
          <w:p w:rsidR="004B2299" w:rsidRPr="003F6487" w:rsidRDefault="004B2299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แต่งตั้ง</w:t>
            </w:r>
          </w:p>
        </w:tc>
      </w:tr>
    </w:tbl>
    <w:p w:rsidR="004B2299" w:rsidRPr="004B2299" w:rsidRDefault="004B229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>13</w:t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 (กระทรวงการต่างประเทศ) </w:t>
      </w:r>
    </w:p>
    <w:p w:rsidR="004B2299" w:rsidRPr="004B2299" w:rsidRDefault="004B229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>14</w:t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การแต่งตั้งข้าราชการพลเรือนสามัญประเภทบริหารระดับสูง (กระทรวงคมนาคม) </w:t>
      </w:r>
    </w:p>
    <w:p w:rsidR="004B2299" w:rsidRPr="004B2299" w:rsidRDefault="004B2299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sz w:val="32"/>
          <w:szCs w:val="32"/>
          <w:cs/>
        </w:rPr>
        <w:t>15</w:t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>การแต่งตั้งประธานกรรมการและกรรมการผู้ทรงคุณวุฒิในคณะกรรมการการ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B2299">
        <w:rPr>
          <w:rFonts w:ascii="TH SarabunPSK" w:hAnsi="TH SarabunPSK" w:cs="TH SarabunPSK" w:hint="cs"/>
          <w:sz w:val="32"/>
          <w:szCs w:val="32"/>
          <w:cs/>
        </w:rPr>
        <w:t xml:space="preserve">รถไฟฟ้าขนส่งมวลชนแห่งประเทศไทย </w:t>
      </w:r>
    </w:p>
    <w:p w:rsidR="004B2299" w:rsidRPr="004B2299" w:rsidRDefault="004B2299" w:rsidP="00C61FA3">
      <w:pPr>
        <w:pStyle w:val="1"/>
        <w:spacing w:line="320" w:lineRule="exact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16</w:t>
      </w:r>
      <w:r w:rsidRPr="004B2299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คำสั่งสำนักนายกรัฐมนตรี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ที่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113 /2562 เรื่อง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ปรับปรุงคำสั่งมอบหมายและ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มอบอำนาจให้รองนายกรัฐมนตรี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ปฏิบัติราชการแทนนายกรัฐมนตรี</w:t>
      </w:r>
    </w:p>
    <w:p w:rsidR="004B2299" w:rsidRDefault="004B2299" w:rsidP="00C61FA3">
      <w:pPr>
        <w:pStyle w:val="1"/>
        <w:tabs>
          <w:tab w:val="left" w:pos="1418"/>
          <w:tab w:val="left" w:pos="2127"/>
          <w:tab w:val="left" w:pos="2835"/>
          <w:tab w:val="center" w:pos="4487"/>
          <w:tab w:val="right" w:pos="8975"/>
        </w:tabs>
        <w:spacing w:line="320" w:lineRule="exact"/>
        <w:ind w:left="1418" w:hanging="1418"/>
        <w:jc w:val="left"/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="00C61FA3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>17</w:t>
      </w:r>
      <w:r w:rsidRPr="004B2299"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คำสั่งสำนักนายกรัฐมนตรีที่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114 /2562 เรื่อง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ปรับปรุงคำสั่งมอบหมายและมอบ</w:t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 xml:space="preserve">อำนาจให้รองนายกรัฐมนตรีปฏิบัติหน้าที่ประธานกรรมการ รองประธานกรรมการ </w:t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และกรรมการในคณะกรรมการต่าง ๆ ตามกฎหมาย และระเบียบ</w:t>
      </w:r>
    </w:p>
    <w:p w:rsidR="004B2299" w:rsidRPr="004B2299" w:rsidRDefault="004B2299" w:rsidP="00C61FA3">
      <w:pPr>
        <w:pStyle w:val="1"/>
        <w:tabs>
          <w:tab w:val="left" w:pos="1418"/>
          <w:tab w:val="left" w:pos="2127"/>
          <w:tab w:val="left" w:pos="2835"/>
          <w:tab w:val="center" w:pos="4487"/>
          <w:tab w:val="right" w:pos="8975"/>
        </w:tabs>
        <w:spacing w:line="320" w:lineRule="exact"/>
        <w:ind w:left="1418" w:hanging="1418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4B2299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สำนักนายกรัฐมนตรี</w:t>
      </w:r>
    </w:p>
    <w:p w:rsidR="00F0211F" w:rsidRPr="003F6487" w:rsidRDefault="00F0211F" w:rsidP="00C61FA3">
      <w:pPr>
        <w:spacing w:line="320" w:lineRule="exact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******************</w:t>
      </w:r>
    </w:p>
    <w:p w:rsidR="00F0211F" w:rsidRPr="003F6487" w:rsidRDefault="00F0211F" w:rsidP="00C61FA3">
      <w:pPr>
        <w:tabs>
          <w:tab w:val="left" w:pos="1440"/>
          <w:tab w:val="left" w:pos="2160"/>
          <w:tab w:val="left" w:pos="2880"/>
        </w:tabs>
        <w:spacing w:line="32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F0211F" w:rsidRPr="003F6487" w:rsidRDefault="00F0211F" w:rsidP="00C61FA3">
      <w:pPr>
        <w:tabs>
          <w:tab w:val="left" w:pos="1440"/>
          <w:tab w:val="left" w:pos="2160"/>
          <w:tab w:val="left" w:pos="2880"/>
        </w:tabs>
        <w:spacing w:line="32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211F" w:rsidRPr="003F6487" w:rsidRDefault="00F0211F" w:rsidP="00C61FA3">
      <w:pPr>
        <w:tabs>
          <w:tab w:val="left" w:pos="1440"/>
          <w:tab w:val="left" w:pos="2160"/>
          <w:tab w:val="left" w:pos="2880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0211F" w:rsidRPr="003F6487" w:rsidRDefault="00F0211F" w:rsidP="00C61FA3">
      <w:pPr>
        <w:tabs>
          <w:tab w:val="left" w:pos="1440"/>
          <w:tab w:val="left" w:pos="2160"/>
          <w:tab w:val="left" w:pos="2880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1FA3" w:rsidRDefault="00C61FA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F0211F" w:rsidRPr="003F6487" w:rsidRDefault="00F0211F" w:rsidP="00C61FA3">
      <w:pPr>
        <w:tabs>
          <w:tab w:val="left" w:pos="1440"/>
          <w:tab w:val="left" w:pos="2160"/>
          <w:tab w:val="left" w:pos="2880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F6487" w:rsidTr="00332647">
        <w:tc>
          <w:tcPr>
            <w:tcW w:w="9820" w:type="dxa"/>
          </w:tcPr>
          <w:p w:rsidR="0088693F" w:rsidRPr="003F6487" w:rsidRDefault="0088693F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กฎหมาย</w:t>
            </w:r>
          </w:p>
        </w:tc>
      </w:tr>
    </w:tbl>
    <w:p w:rsidR="00984D6C" w:rsidRPr="003F6487" w:rsidRDefault="00984D6C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FAD" w:rsidRPr="003F6487" w:rsidRDefault="00E854A7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ร่างพระราชบัญญัติกองทุนฟื้นฟูและพัฒนาเกษตรกร (ฉบับที่ ..) พ.ศ. ....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คณะรัฐมนตรีมีมติอนุมัติและรับทราบดังนี้ 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อนุมัติหลักการร่างพระราชบัญญัติกองทุนฟื้นฟูและพัฒนาเกษตรกร (ฉบับที่ ..) พ.ศ. .... ตามที่กระทรวงเกษตรและสหกรณ์เสนอ และให้ส่งสำนักงานคณะกรรมการกฤษฎีกาตรวจพิจารณา แล้วส่งให้คณะกรรมการประสานงานสภานิติบัญญัติแห่งชาติพิจารณา ก่อนเสนอสภานิติบัญญัติแห่งชาติต่อไป  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รับทราบแผนในการจัดทำกฎหมายลำดับรอง กรอบระยะเวลา และกรอบสาระสำคัญของกฎหมายลำดับรองที่ออกตามร่างพระราชบัญญัติดังกล่าว ตามที่กระทรวงเกษตรและสหกรณ์เสนอ 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ให้กระทรวงเกษตรและสหกรณ์รับความเห็นของกระทรวงการคลัง และสำนักงานสภาพัฒนาการเศรษฐกิจและสังคมแห่งชาติไปพิจารณาดำเนินการต่อไปด้วย 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สาระสำคัญของร่างพระราชบัญญัติ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1. กำหนดให้การชำระหนี้แทนเกษตรกรทั้งทรัพย์สินที่เป็นหลักประกันและบุคคลค้ำประกัน ได้กำหนดวิธีการในการชำระหนี้แทนเกษตรกรกรณีบุคคลค้ำประกันให้ชัดเจน โดยให้กองทุนชำระหนี้แทนได้ตามระเบียบที่คณะกรรมการกำหนด เพื่อให้สามารถขยายขอบเขตการชำระหนี้ให้ครอบคลุมเกษตรกรที่มีปัญหามากยิ่งขึ้น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 แก้ไขวาระการดำรงตำแหน่งของกรรมการผู้ทรงคุณวุฒิและผู้แทนเกษตรกร จากคราวละ 2 ปี เป็น 4 ปี สำหรับกรณีที่กรรมการผู้ทรงคุณวุฒิและผู้แทนเกษตรกร พ้นจากตำแหน่ง ให้กรรมการชุดเดิมปฏิบัติหน้าที่ต่อไปจนกว่าจะมีกรรมการชุดใหม่เข้ารับหน้าที่ และกำหนดระยะเวลาในการดำเนินการของสำนักงานเพื่อให้ได้กรรมการผู้ทรงคุณวุฒิและผู้แทนเกษตรกร ให้สำนักงานดำเนินการให้แล้วเสร็จภายใน 120 วัน นับแต่วันที่ผู้ทรงคุณวุฒิและผู้แทนเกษตรกรครบวาระ ทั้งนี้ เพื่อให้มีความต่อเนื่องในการทำงานและเพื่อประหยัดงบประมาณในการจัดการเลือกตั้ง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3. แก้ไขให้สำนักงานกองทุนฟื้นฟูและพัฒนาเกษตรกรมีสำนักงานใหญ่ และสำนักงานสาขาตามความจำเป็น เพื่อให้เกิดความคล่องตัวและยืดหยุ่นในการบริหารจัดการ </w:t>
      </w:r>
    </w:p>
    <w:p w:rsidR="00F4222D" w:rsidRPr="003F6487" w:rsidRDefault="00F4222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E68EE" w:rsidRPr="0003035D" w:rsidRDefault="00E854A7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2E68EE"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ร่างกฎ ก.พ. ว่าด้วยการให้ข้าราชการพลเรือนสามัญซึ่งมีอายุครบหกสิบปีบริบูรณ์รับราชการต่อไป (ฉบับที่ ..) พ.ศ. ....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คณะรัฐมนตรีมีมติอนุมัติหลักการร่างกฎ ก.พ. ว่าด้วยการให้ข้าราชการพลเรือนสามัญซึ่งมีอายุครบหกสิบปีบริบูรณ์รับราชการต่อไป (ฉบับที่ ..) พ.ศ. .... ตามที่สำนักงาน ก.พ. เสนอ เพื่อประกาศในราชกิจจานุเบกษา ใช้บังคับต่อไป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ร่างกฎ ก.พ. ว่าด้วยการให้ข้าราชการพลเรือนสามัญซึ่งมีอายุครบหกสิบปีบริบูรณ์รับราชการต่อไป (ฉบับที่ ..) พ.ศ. .... ยังคงหลักการเดิมตามกฎ ก.พ. ว่าด้วยการให้ข้าราชการพลเรือนสามัญซึ่งมีอายุครบหกสิบปีบริบูรณ์รับราชการต่อไป พ.ศ. 2552 ซึ่งออกโดยอาศัยอำนาจตามมาตรา 108 แห่งพระราชบัญญัติระเบียบข้าราชการพลเรือน พ.ศ. 2551 ที่กำหนดให้การรับราชการต่อไปเมื่อสิ้นปีงบประมาณที่อายุครบหกสิบปีบริบูรณ์ ผู้นั้นต้องเป็นผู้ดำรงตำแหน่งประเภทวิชาการ ระดับเชี่ยวชาญ หรือระดับทรงคุณวุฒิ หรือตำแหน่งประเภททั่วไป ระดับอาวุโส หรือระดับทักษะพิเศษ แต่ให้สามารถนำระยะเวลาที่เคยดำรงตำแหน่งประเภทวิชาการ ระดับเชี่ยวชาญ หรือ ระดับทรงคุณวุฒิ หรือตำแหน่งประเภททั่วไป ระดับอาวุโส หรือระดับทักษะพิเศษ แล้วแต่กรณี ซึ่งต่อเนื่องกันมาแล้วไม่น้อยกว่าหนึ่งปี มาใช้เป็นคุณสมบัติในการพิจารณาให้รับราชการต่อไปได้ โดยตำแหน่งที่จะให้รับราชการต่อไปนั้น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ไม่จำเป็นต้องเป็นตำแหน่งที่ผู้นั้นครองอยู่เดิม แต่ต้องไม่เป็นการกำหนดตำแหน่งเพิ่มใหม่ เพื่อบรรเทาปัญหาความขาดแคลนบุคลากรในสาขาที่เป็นภารกิจสำคัญของรัฐ และเพื่อรองรับปัญหาการเข้าสู่สังคมสูงวัย จึงได้เสนอร่างกฎ ก.พ.ฯ ซึ่งได้มีการแก้ไขเพิ่มเติมในประเด็นดังกล่าว </w:t>
      </w:r>
    </w:p>
    <w:p w:rsidR="00F4222D" w:rsidRPr="003F6487" w:rsidRDefault="00F4222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F6487" w:rsidTr="00332647">
        <w:tc>
          <w:tcPr>
            <w:tcW w:w="9820" w:type="dxa"/>
          </w:tcPr>
          <w:p w:rsidR="0088693F" w:rsidRPr="003F6487" w:rsidRDefault="0088693F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เศรษฐกิจ</w:t>
            </w:r>
            <w:r w:rsidR="00590DAD"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- สังคม</w:t>
            </w:r>
          </w:p>
        </w:tc>
      </w:tr>
    </w:tbl>
    <w:p w:rsidR="00E85FAD" w:rsidRPr="003F6487" w:rsidRDefault="00E854A7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ขอรับการจัดสรรงบประมาณรายจ่ายประจำปีงบประมาณ พ.ศ. 2561 งบกลาง รายการเงินสำรองจ่ายเพื่อกรณีฉุกเฉินหรือจำเป็น สำหรับจ่ายค่าทดแทนอสังหาริมทรัพย์ที่ถูกเวนคืนเพื่อการจัดหาที่ดินสำหรับงานต่อเติมความยาวทางวิ่ง ท่าอากาศยานแม่สอด ของกรมท่าอากาศยาน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คณะรัฐมนตรีมีมติเห็นชอบให้กระทรวงคมนาคม โดยกรมท่าอากาศยานดำเนินการจ่ายค่าทดแทนอสังหาริมทรัพย์ที่ถูกเวนคืนตามพระราชกฤษฎีกากำหนดเขตที่ดินในกรณีที่ที่จะเวนคืนในท้องที่ตำบลแม่สอด และตำบลท่าสายลวด อำเภอแม่สอด จังหวัดตาก พ.ศ. 2560 ให้แก่เจ้าของหรือผู้ครอบครองโดยชอบด้วยกฎหมาย จำนวน 12 ราย 21 แปลง พื้นที่รวม 108 ไร่ 1 งาน 64.64 ตารางวา เพื่อจัดหาที่ดินสำหรับงานก่อสร้างต่อเติมความยาวทางวิ่ง ท่าอากาศยานแม่สอด จังหวัดตาก ตามโครงการปรับปรุงขยายท่าอากาศยานแม่สอด จังหวัดตาก รองรับการพัฒนาพื้นที่เขตเศรษฐกิจพิเศษแม่สอด ในวงเงิน 104,514,443.74 บาท โดยให้ใช้จ่ายจากงบประมาณรายจ่ายประจำปีงบประมาณ พ.ศ. 2561 งบกลาง รายการเงินสำรองจ่ายเพื่อกรณีฉุกเฉินหรือจำเป็นที่กระทรวงการคลังอนุมัติให้ขยายระยะเวลาเบิกจ่ายเงินถึงวันทำการสุดท้ายของเดือนกันยายน 2562 โดยเบิกจ่ายในงบรายจ่ายอื่น ลักษณะค่าที่ดิน ตามความเห็นของสำนักงบประมาณ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5FAD" w:rsidRPr="003F6487" w:rsidRDefault="00E854A7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ภาพรวมวันหยุดราชการประจำปีและการกำหนดให้วันที่ 4 พฤษภาคม เป็นวันฉัตรมงคล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คณะรัฐมนตรีมีมติรับทราบตามที่สำนักเลขาธิการคณะรัฐมนตรี (สลค.)  เสนอ ดังนี้ </w:t>
      </w:r>
    </w:p>
    <w:p w:rsidR="00E85FAD" w:rsidRPr="003F6487" w:rsidRDefault="00E85FAD" w:rsidP="00C72B9F">
      <w:pPr>
        <w:pStyle w:val="afe"/>
        <w:numPr>
          <w:ilvl w:val="0"/>
          <w:numId w:val="1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กำหนดให้วันที่ 4 พฤษภาคม ของทุกปี เป็นวันฉัตรมงคลและวันหยุดราชการประจำปี </w:t>
      </w:r>
    </w:p>
    <w:p w:rsidR="00E85FAD" w:rsidRPr="003F6487" w:rsidRDefault="00E85FAD" w:rsidP="00C72B9F">
      <w:pPr>
        <w:pStyle w:val="afe"/>
        <w:numPr>
          <w:ilvl w:val="0"/>
          <w:numId w:val="1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รับทราบภาพรวมวันหยุดราชการประจำปี รวม 19 วัน ส่วนการกำหนดให้เป็นวันหยุดประจำปี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ของธนาคารและวันหยุดของภาคแรงงาน ให้หน่วยงานที่เกี่ยวข้องรับไปพิจารณาตามอำนาจหน้าที่ต่อไป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สาระสำคัญของเรื่อง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เมื่อวันที่ 4 พฤษภาคม 2562 สมเด็จพระเจ้าอยู่หัวมหาวชิราลงกรณ บดินทรเทพยวรางกูรได้ทรงรับบรมราชาภิเษกขึ้นเป็นพระบาทสมเด็จพระปรเมนทรรามาธิบดีศรีสินทรมหาวชิราลงกรณ  มหิศรภูมิพลราชวรางกูร  กิติสิริสมบูรณอดุลยเดช สยามินทราธิเบศราชวโรดม  บรมนาถบพิตร พระวชิรเกล้าเจ้าอยู่หัว และต่อมาเมื่อวันที่ 5 พฤษภาคม 2562 ได้มีประกาศพระบรมราชโองการเฉลิมพระปรมาภิไธย  พระนามาภิไธย และสถาปนาฐานันดรศักดิ์พระบรมวงศานุวงศ์ ดังนั้น  สลค. จึงเห็นควรกำหนดให้วันที่ 4 พฤษภาคม เป็นวันฉัตรมงคล  และเป็นวันหยุดราชการประจำปี และได้จัดทำภาพรวมวันหยุดราชการประจำปี โดยมีจำนวนรวมทั้งสิ้น 19 วัน รวมทั้งเปลี่ยนแปลงพระปรมาภิไธยและพระนามาภิไธยให้สอดคล้องกับประกาศพระบรมราชโองการ ซึ่งมีรายละเอียดดังนี้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78"/>
        <w:gridCol w:w="4475"/>
        <w:gridCol w:w="2977"/>
        <w:gridCol w:w="1490"/>
      </w:tblGrid>
      <w:tr w:rsidR="00E85FAD" w:rsidRPr="003F6487" w:rsidTr="00332647">
        <w:tc>
          <w:tcPr>
            <w:tcW w:w="878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</w:p>
        </w:tc>
        <w:tc>
          <w:tcPr>
            <w:tcW w:w="4475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2977" w:type="dxa"/>
          </w:tcPr>
          <w:p w:rsidR="00E85FAD" w:rsidRPr="003F6487" w:rsidRDefault="00E85FAD" w:rsidP="00C61FA3">
            <w:pPr>
              <w:spacing w:line="32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มกราคม</w:t>
            </w:r>
          </w:p>
        </w:tc>
        <w:tc>
          <w:tcPr>
            <w:tcW w:w="1490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c>
          <w:tcPr>
            <w:tcW w:w="878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</w:t>
            </w:r>
          </w:p>
        </w:tc>
        <w:tc>
          <w:tcPr>
            <w:tcW w:w="4475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วันมาฆบูชา</w:t>
            </w:r>
          </w:p>
        </w:tc>
        <w:tc>
          <w:tcPr>
            <w:tcW w:w="2977" w:type="dxa"/>
          </w:tcPr>
          <w:p w:rsidR="00E85FAD" w:rsidRPr="003F6487" w:rsidRDefault="00E85FAD" w:rsidP="00C61FA3">
            <w:pPr>
              <w:spacing w:line="32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ขึ้น 15 ค่ำ เดือน 3  </w:t>
            </w:r>
          </w:p>
        </w:tc>
        <w:tc>
          <w:tcPr>
            <w:tcW w:w="1490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rPr>
          <w:trHeight w:val="726"/>
        </w:trPr>
        <w:tc>
          <w:tcPr>
            <w:tcW w:w="878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</w:t>
            </w:r>
          </w:p>
        </w:tc>
        <w:tc>
          <w:tcPr>
            <w:tcW w:w="4475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วันพระบาทสมเด็จพระพุทธยอดฟ้าจุฬาโลกมหาราช และวันที่ระลึกมหาจักรีบรมราชวงศ์</w:t>
            </w:r>
          </w:p>
        </w:tc>
        <w:tc>
          <w:tcPr>
            <w:tcW w:w="2977" w:type="dxa"/>
          </w:tcPr>
          <w:p w:rsidR="00E85FAD" w:rsidRPr="003F6487" w:rsidRDefault="00E85FAD" w:rsidP="00C61FA3">
            <w:pPr>
              <w:spacing w:line="320" w:lineRule="exact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 เมษายน</w:t>
            </w:r>
          </w:p>
        </w:tc>
        <w:tc>
          <w:tcPr>
            <w:tcW w:w="1490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c>
          <w:tcPr>
            <w:tcW w:w="878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4475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วันสงกรานต์</w:t>
            </w:r>
          </w:p>
        </w:tc>
        <w:tc>
          <w:tcPr>
            <w:tcW w:w="2977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13 – 15 เมษายน </w:t>
            </w:r>
          </w:p>
        </w:tc>
        <w:tc>
          <w:tcPr>
            <w:tcW w:w="1490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 วัน</w:t>
            </w:r>
          </w:p>
        </w:tc>
      </w:tr>
      <w:tr w:rsidR="00E85FAD" w:rsidRPr="003F6487" w:rsidTr="00332647">
        <w:tc>
          <w:tcPr>
            <w:tcW w:w="878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4475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วันฉัตรมงคล</w:t>
            </w:r>
          </w:p>
        </w:tc>
        <w:tc>
          <w:tcPr>
            <w:tcW w:w="2977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 พฤษภาคม</w:t>
            </w:r>
          </w:p>
        </w:tc>
        <w:tc>
          <w:tcPr>
            <w:tcW w:w="1490" w:type="dxa"/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วันรัฐพิธีพืชมงคลจรดพระนังคัลแรกนาขวัญ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รอหมายกำหนดการ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วันวิสาขบูชา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ขึ้น 15 ค่ำ เดือน 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วันเฉลิมพระชนมพรรษาสมเด็จพระนางเจ้าฯ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3 มิถุนายน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พระบรมราชินี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วันอาสาฬหบูชา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ขึ้น 15 ค่ำ เดือน 8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วันเข้าพรรษา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แรม 1 ค่ำ เดือน 8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วันเฉลิมพระชนมพรรษาพระบาทสมเด็จ                 พระวชิรเกล้าเจ้าอยู่หัว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28 กรกฎาคม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วันเฉลิมพระชนมพรรษาสมเด็จพระบรมราชชนนี พันปีหลวง และวันแม่แห่งชาติ *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 สิงหาคม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13.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วันคล้ายวันสวรรคตพระบาทสมเด็จ                   พระมหาภูมิพลอดุลยเดชมหาราช บรมนาถบพิตร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 ตุลาคม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วันปิยมหาราช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23 ตุลาคม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วันคล้ายวันเฉลิมพระชนมพรรษาพระบาทสมเด็จพระมหาภูมิพลอดุลยเดชมหาราช บรมนาถบพิตร วันชาติ และวันพ่อแห่งชาติ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ธันวาคม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วันรัฐธรรมนูญ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 ธันวาคม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  <w:tr w:rsidR="00E85FAD" w:rsidRPr="003F6487" w:rsidTr="003326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17.</w:t>
            </w:r>
          </w:p>
        </w:tc>
        <w:tc>
          <w:tcPr>
            <w:tcW w:w="4475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วันสิ้นปี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31 ธันวาคม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E85FAD" w:rsidRPr="003F6487" w:rsidRDefault="00E85FAD" w:rsidP="00C61FA3">
            <w:pPr>
              <w:spacing w:line="320" w:lineRule="exact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วัน</w:t>
            </w:r>
          </w:p>
        </w:tc>
      </w:tr>
    </w:tbl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*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สภาสังคมสงเคราะห์แห่งประเทศไทย ในพระบรมราชูปถัมภ์ เป็นผู้ริเริ่มจัดงานวันแม่แห่งชาติ ตั้งแต่เมื่อวันที่ 12 สิงหาคม 2519 เป็นต้นมา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FAD" w:rsidRPr="003F6487" w:rsidRDefault="00E854A7" w:rsidP="00C61FA3">
      <w:pPr>
        <w:spacing w:line="32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ขออนุมัติขายที่ราชพัสดุ</w:t>
      </w:r>
    </w:p>
    <w:p w:rsidR="00E85FAD" w:rsidRPr="003F6487" w:rsidRDefault="00E85FAD" w:rsidP="00C61FA3">
      <w:pPr>
        <w:spacing w:line="3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คณะรัฐมนตรีมีมติอนุมัติตามที่กระทรวงการคลัง (กค.) เสนอให้โอนกรรมสิทธิ์ที่ราชพัสดุที่ได้ดำเนินการประมูลได้ผู้มีสิทธิซื้อแล้ว ตามนัยกฎกระทรวงว่าด้วยหลักเกณฑ์และวิธีการโอนกรรมสิทธิ์ที่ราชพัสดุที่มิใช่ที่ดินที่เป็นสาธารณสมบัติของแผ่นดินที่ใช้เพื่อประโยชน์ของแผ่นดินโดยเฉพาะ พ.ศ. 2550 และที่แก้ไขเพิ่มเติม </w:t>
      </w:r>
      <w:r w:rsidR="007056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 3 จำนวน 2 แปลง ได้แก่</w:t>
      </w:r>
    </w:p>
    <w:p w:rsidR="00E85FAD" w:rsidRPr="003F6487" w:rsidRDefault="00E85FAD" w:rsidP="00C61FA3">
      <w:pPr>
        <w:spacing w:line="3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 แปลงหมายเลขทะเบียนที่ กท. 5054 แขวงทุ่งครุ เขตทุ่งครุ กรุงเทพมหานคร เนื้อที่ 0 – 0 – 18 ไร่ พร้อมอาคารราชพัสดุทาวน์เฮ้าส์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 ชั้น เลขที่ 998/284 จำนวน 1 หลัง ให้กับนางนันท์ธยาน์ วงษ์ไชโย ตามผลการประมูล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แปลงหมายเลขทะเบียนที่ กท. 5065 ตำบลคลองสองต้นนุ่น อำเภอลาดกระบัง กรุงเทพมหานคร เนื้อที่ 0 – 0 – 20 ไร่ พร้อมอาคารราชพัสดุทาวน์เฮ้าส์ชั้นเดียว เลขที่ 201/1083 จำนวน 1 หลัง ให้กับนางสาวพิกุล อุรุวงศ์วณิช ตามผลการประมูล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สาระสำคัญของเรื่อง </w:t>
      </w:r>
    </w:p>
    <w:p w:rsidR="00E85FAD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กระทรวงการคลัง (กรมธนารักษ์) เสนอคณะรัฐมนตรีเพื่อพิจารณาอนุมัติให้โอนกรรมสิทธิ์ที่ราชพัสดุที่ได้ดำเนินการประมูลได้ผู้มีสิทธิซื้อแล้ว ตามนัยกฎกระทรวงว่าด้วยหลักเกณฑ์และวิธีการโอนกรรมสิทธิ์ที่ราชพัสดุที่มิใช่ที่ดินที่เป็นสาธารณสมบัติของแผ่นดินที่ใช้เพื่อประโยชน์ของแผ่นดินโดยเฉพาะ พ.ศ. 2550 และที่แก้ไขเพิ่มเติม จำนวน 2 แปลง คือ แปลงหมายเลขทะเบียนที่ กท. 5054 แขวงทุ่งครุ เขตทุ่งครุ กรุงเทพมหานคร เนื้อที่ 0 – 0 – 18 ไร่ พร้อมอาคารราชพัสดุทาวน์เฮ้าส์ 2 ชั้น เลขที่ 998/284 และแปลงหมายเลขทะเบียนที่ กท. 5065 ตำบลคลองสองต้นนุ่น อำเภอลาดกระบัง กรุงเทพมหานคร เนื้อที่ 0 – 0 – 20 ไร่ พร้อมอาคารราชพัสดุทาวน์เฮ้าส์ชั้นเดียว เลขที่ 201/1083 ซึ่งเป็นทรัพย์สินที่ได้จาการยึดทรัพย์ตามพระราชบัญญัติป้องกันและปราบปรามการฟอกเงิน พ.ศ. 2542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โดยคณะกรรมการเพื่อพิจารณาและเสนอความเ</w:t>
      </w:r>
      <w:r w:rsidR="0070569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ห็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นต่อรัฐมนตรีว่าการกระทรวงการคลังเพื่อเสนอขออนุมัติจากคณะรัฐมนตรี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กฎกระทรวงว่าด้วยหลักเกณฑ์และวิธีการโอนกรรมสิทธิ์ที่ราชพัสดุที่มิใช่ที่ดินเป็นสาธารณสมบัติของแผ่นดินที่ใช้เพื่อประโยชน์ของแผ่นดินโดยเฉพาะ พ.ศ. 2550 และที่แก้ไขเพิ่มเติม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ได้มีมติเสนอให้กระทรวงการคลังขายที่ดินราชพัสดุทั้ง 2 แปลงดังกล่าวข้างต้น เนื่องจากเป็นที่ดินแปลงเล็กแปลงน้อยมีลักษณะทางกายภาพไม่เหมาะสมในการใช้ราชการ และไม่มีศักยภาพที่จะนำมาจัดหาประโยชน์นำรายได้เข้ารัฐ หากดูแลรักษาไว้จะไม่คุ้มค่ากับการบำรุง ดูแลรักษา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รวมทั้งได้กำหนดมูลค่าขั้นต่ำในการประมูลขายที่ราชพัสดุทั้ง 2 แปลงดังกล่าว ซึ่งได้ดำเนินการประมูลขายตามระเบียบกระทรวงการคลังว่าด้วยวิธีประมูลขายหรือแลกเปลี่ยนที่ราชพัสดุ พ.ศ. 2551 และได้ผู้มีสิทธิซื้อแล้วสรุปรายละเอียดที่สำคัญได้ ดังนี้</w:t>
      </w:r>
    </w:p>
    <w:p w:rsidR="00E854A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4A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4A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4A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4A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4A7" w:rsidRPr="003F648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FAD" w:rsidRPr="003F6487" w:rsidRDefault="00E85FAD" w:rsidP="00C61FA3">
      <w:pPr>
        <w:spacing w:line="320" w:lineRule="exact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หน่วย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tbl>
      <w:tblPr>
        <w:tblStyle w:val="afa"/>
        <w:tblW w:w="0" w:type="auto"/>
        <w:tblLook w:val="04A0"/>
      </w:tblPr>
      <w:tblGrid>
        <w:gridCol w:w="1803"/>
        <w:gridCol w:w="1803"/>
        <w:gridCol w:w="1803"/>
        <w:gridCol w:w="1803"/>
        <w:gridCol w:w="2535"/>
      </w:tblGrid>
      <w:tr w:rsidR="00E85FAD" w:rsidRPr="003F6487" w:rsidTr="00332647"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ลักษณะทรัพย์สิน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มูลค่าขั้นต่ำในการประมูล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ราคาที่ประมูลได้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ราคาประเมินเพื่อจดทะเบียนสิทธิและนิติกรรม</w:t>
            </w:r>
          </w:p>
        </w:tc>
        <w:tc>
          <w:tcPr>
            <w:tcW w:w="2535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ราคาที่คาดว่าจะซื้อขายจริงในท้องตลาด</w:t>
            </w:r>
          </w:p>
        </w:tc>
      </w:tr>
      <w:tr w:rsidR="00E85FAD" w:rsidRPr="003F6487" w:rsidTr="00332647"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ที่ราชพัสดุแปลงหมายเลขทะเบียนที่ กท.5054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1,110,000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1,120,000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1,003,920</w:t>
            </w:r>
          </w:p>
        </w:tc>
        <w:tc>
          <w:tcPr>
            <w:tcW w:w="2535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731,800</w:t>
            </w:r>
          </w:p>
        </w:tc>
      </w:tr>
      <w:tr w:rsidR="00E85FAD" w:rsidRPr="003F6487" w:rsidTr="00332647"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ที่ราชพัสดุแปลงหมายเลขทะเบียนที่ กท. 5065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590,000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670,000</w:t>
            </w:r>
          </w:p>
        </w:tc>
        <w:tc>
          <w:tcPr>
            <w:tcW w:w="1803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517,140</w:t>
            </w:r>
          </w:p>
        </w:tc>
        <w:tc>
          <w:tcPr>
            <w:tcW w:w="2535" w:type="dxa"/>
          </w:tcPr>
          <w:p w:rsidR="00E85FAD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394,100</w:t>
            </w:r>
          </w:p>
        </w:tc>
      </w:tr>
    </w:tbl>
    <w:p w:rsidR="00E85FAD" w:rsidRPr="003F6487" w:rsidRDefault="00E85FAD" w:rsidP="00C61FA3">
      <w:pPr>
        <w:spacing w:line="32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โดยราคาที่ผู้ประมูลที่ดินราชพัสดุทั้ง 2 แปลงเสนอมานั้น มีมูลค่าสูงกว่า (1) มูลค่าขั้นต่ำในการประมูลที่คณะกรรมการฯ กำหนด (2) ราคาประเมินเพื่อจดทะเบียนสิทธิและนิติกรรม (ปี 2559 - 2562) และ (3) ราคาที่คาดว่าจะซื้อขายจริงในท้องตลาด ดังนั้น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การขายที่ราชพัสดุทั้ง 2 แปลงดังกล่าว ในราคาที่ผู้ประมูลได้เสนอซื้อ จึงมีความเหมาะสมและเป็นประโยชน์สูงสุดแก่ทางราชการ</w:t>
      </w:r>
    </w:p>
    <w:p w:rsidR="00E85FAD" w:rsidRPr="003F6487" w:rsidRDefault="00E85FAD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3F6487" w:rsidRPr="003F6487" w:rsidRDefault="00E854A7" w:rsidP="00C61FA3">
      <w:pPr>
        <w:shd w:val="clear" w:color="auto" w:fill="FFFFFF"/>
        <w:spacing w:line="320" w:lineRule="exact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6.</w:t>
      </w:r>
      <w:r w:rsidR="003F6487"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>  </w:t>
      </w:r>
      <w:r w:rsidR="003F6487"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เรื่อง โครงการทุนการศึกษา ภายใต้มูลนิธิทุนการศึกษาพระราชทาน สมเด็จพระบรมโอรสาธิราชฯ </w:t>
      </w:r>
      <w:r w:rsidR="003F648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  </w:t>
      </w:r>
      <w:r w:rsidR="003F6487"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สยามมกุฎราชกุมาร (ม.ท.ศ.)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คณะรัฐมนตรีมีมติรับทราบการขอความร่วมมือหน่วยงานและรัฐวิสาหกิจในสังกัดดำเนินกิจกรรมเพื่อสังคม (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Corporate Social Responsibility: CSR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) เพื่อร่วมสมทบทุนการศึกษาในโครงการทุนการศึกษาภายใต้มูลนิธิทุนการศึกษาพระราชทาน สมเด็จพระบรมโอรสาธิราชฯ สยามมกุฎราชกุมาร (ม.ท.ศ.) และมอบให้สำนักเลขาธิการคณะรัฐมนตรี (สลค.) ดำเนินการและประสานงานกับกระทรวงการคลัง (กค.) กระทรวงคมนาคม (คค.) กระทรวงพลังงาน (พน.) กระทรวงดิจิทัลเพื่อเศรษฐกิจและสังคม (ดศ.) กระทรวงมหาดไทย (มท.) และหน่วยงานอื่นที่เกี่ยวข้อง รวมทั้งนำความกราบบังคมทูลขอพระราชทานพระราชวโรกาสให้นายกรัฐมนตรีและคณะเข้าเฝ้าทูลละอองธุลีพระบาท ตามที่สำนักเลขาธิการคณะรัฐมนตรี เสนอ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สาระสำคัญของเรื่อง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        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1.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โครงการทุนการศึกษาภายใต้มูลนิธิทุนการศึกษาพระราชทานสมเด็จพระบรมโอรสา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           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ธิราชฯ สยามมกุฎราชกุมาร เป็นโครงการที่พระบาทสมเด็จพระวชิรเกล้าเจ้าอยู่หัว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มีพระราชดำริให้ดำเนินการขึ้นเมื่อปี 2552 เมื่อครั้งยังทรงพระอิสริยยศเป็นสมเด็จพระบรมโอรสาธิราชฯ สยามมกุฎราชกุมาร ด้วยพระราชปณิธานที่มุ่งสร้างความรู้ สร้างโอกาสแก่เยาวชนไทยที่มีฐานะยากจน ยากลำบาก แต่ประพฤติดี มีความสามารถในการศึกษา ให้ได้รับโอกาสทางการศึกษาที่มั่นคง ต่อเนื่องในระดับมัธยมศึกษาตอนปลายจนสำเร็จการศึกษาในระดับปริญญาตรีตามความสามารถของแต่ละคนอันเป็นการลงทุนเพื่อพัฒนาความรู้ ความสามารถ และศักยภาพแก่เยาวชนไทย ต่อมาในปี 2553 พระบาทสมเด็จ พระวชิรเกล้าเจ้าอยู่หัว มีพระราชดำริให้จัดตั้งมูลนิธิทุนการศึกษาพระราชทานสมเด็จพระบรมโอรสาธิราชฯ สยามมกุฎราชกุมาร (ม.ท.ศ.) ขึ้น ทรงเป็นองค์ประธานกรรมการและทรงให้นำโครงการทุนการศึกษาฯ มาอยู่ภายใต้การดำเนินงานของมูลนิธิสถาบันวิจัยและพัฒนาประเทศตามปรัชญาเศรษฐกิจพอเพียง (มพพ.) เพื่อให้เกิดความต่อเนื่องและยั่งยืนต่อไป โดยที่การดำเนินงานโครงการทุนการศึกษาฯ มีกลไกคณะกรรมการมูลนิธิฯ กำกับดูแลอำนวยการระดับนโยบายและคณะกรรมการบริหารจัดการทุนพระราชทานกำกับการบริหารดำเนินงานโครงการมีคณะอนุกรรมการช่วยขับเคลื่อนประสานความร่วมมือกับฝ่ายต่าง ๆ รวมทั้งกลไกคณะกรรมการระดับจังหวัดทุกจังหวัด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            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2.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การดำเนินงานโครงการทุนการศึกษาฯ ตั้งแต่ปีการศึกษา 2552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 –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2561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ส่งผลให้มีนักเรียนที่เรียนดี ประพฤติดี แต่มีฐานะยากจน ยากลำบากได้รับโอกาสทางการศึกษาอย่างมั่นคงต่อเนื่องด้วยการได้รับทุนพระราชทานไปแล้วรวม 10 รุ่น โดยในปี 2561 มีนักเรียนทุนที่ยังคงสถานะความเป็นนักเรียนทุนฯ รวมทั้งสิ้น 1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096 ราย ศึกษาในระดับมัธยมศึกษาตอนปลาย จำนวน 500 ราย ระดับปริญญาตรีหรือเทียบเท่า จำนวน 596 ราย รวมเงินทุนที่ได้จัดสรรไปแล้วเป็นเงินทั้งสิ้น จำนวน 389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280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000 บาท และนับตั้งแต่ปี 2558 เป็นต้นมามี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lastRenderedPageBreak/>
        <w:t>นักเรียนอยู่ในระบบครบทุกระดับตั้งแต่ระดับมัธยมศึกษาตอนปลายจนถึงระดับปริญญาตรี โดยมีการใช้จ่ายเงินทุนพระราชทานคงที่นับจากปีดังกล่าวประมาณ 70 ล้านบาทต่อปี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                          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3.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การดูแลและพัฒนาศักยภาพนักเรียนทุนในโครงการทุนการศึกษาฯ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หน่วยงานต่าง ๆ ที่เกี่ยวข้องได้ร่วมกันดำเนินการตามบทบาทภารกิจของหน่วยงานอย่างต่อเนื่อง อาทิ กระทรวงศึกษาธิการ กระทรวงการพัฒนาสังคมและความมั่นคงของมนุษย์ มท. สศช. สลค. มพพ. ซึ่งครอบคลุมตั้งแต่กระบวนการคัดเลือกคัดสรรนักเรียนทุนในแต่ละรุ่น/ปี การพัฒนาศักยภาพนักเรียนทุนด้านการศึกษา การเรียนรู้ ทักษะ และสมรรถนะด้านต่าง ๆ รวมถึงการเสริมสร้างความมีจิตอาสา และการสำนึกในสถาบันทางสังคมที่สำคัญของชาติผ่านโครงการและกิจกรรมอย่างหลากหลาย</w:t>
      </w:r>
    </w:p>
    <w:p w:rsidR="003F6487" w:rsidRP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                         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4.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การขอความร่วมมือหน่วยงานและรัฐวิสาหกิจในสังกัดดำเนินกิจกรรมเพื่อสังคม (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CSR</w:t>
      </w:r>
      <w:r w:rsidRPr="003F648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)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การดำเนินการตามมติคณะรัฐมนตรี (วันที่ 29 ตุลาคม 2556)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 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(15 กรกฎาคม 2557)  (12 พฤษภาคม 2558)  (19 เมษายน 2559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18 เมษายน 2560 และ 17 เมษายน 2561) ที่ผ่านมา สลค. ได้ประสานกับหน่วยงานที่เกี่ยวข้องเพื่อร่วมสมทบทุนการศึกษาในโครงการทุนการศึกษาฯ โดยมีหน่วยงานและรัฐวิสาหกิจร่วมสมทบทุนในปี 2557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 – 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2561 รวมเป็นเงิน 345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130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 w:rsidRPr="003F6487">
        <w:rPr>
          <w:rFonts w:ascii="TH SarabunPSK" w:eastAsia="Times New Roman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000 บาท</w:t>
      </w:r>
    </w:p>
    <w:p w:rsidR="003F6487" w:rsidRDefault="003F648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:rsidR="00C61FA3" w:rsidRPr="0041423A" w:rsidRDefault="00E854A7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7.</w:t>
      </w:r>
      <w:r w:rsidR="00C61FA3" w:rsidRPr="0041423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="00C61FA3"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รายงานความคืบหน้าผลการดำเนินโครงการของขวัญปีใหม่ของกระทรวงมหาดไทยเพื่อมอบให้ประชาชน ประจำปี พ.ศ. 2562 (มท.)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คณะรัฐมนตรีมีมติรับทราบตามที่กระทรวงมหาดไทย (มท.) เสนอรายงานความคืบหน้าผลการดำเนินโครงการของขวัญปีใหม่ของ มท. เพื่อมอบให้ประชาชน ประจำปี พ.ศ. 2562 โดยมีโครงการ </w:t>
      </w:r>
      <w:r w:rsidRPr="0041423A">
        <w:rPr>
          <w:rFonts w:ascii="TH SarabunPSK" w:hAnsi="TH SarabunPSK" w:cs="TH SarabunPSK"/>
          <w:sz w:val="32"/>
          <w:szCs w:val="32"/>
          <w:cs/>
        </w:rPr>
        <w:t>“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คืนคลองสวยทั่วไทย สุขใจเที่ยวท้องถิ่น</w:t>
      </w:r>
      <w:r w:rsidRPr="0041423A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และโครงการ </w:t>
      </w:r>
      <w:r w:rsidRPr="0041423A">
        <w:rPr>
          <w:rFonts w:ascii="TH SarabunPSK" w:hAnsi="TH SarabunPSK" w:cs="TH SarabunPSK"/>
          <w:sz w:val="32"/>
          <w:szCs w:val="32"/>
          <w:cs/>
        </w:rPr>
        <w:t>“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ห้องน้ำท้องถิ่นสะอาดปลอดภัย</w:t>
      </w:r>
      <w:r w:rsidRPr="0041423A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สรุปได้ดังนี้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41423A">
        <w:rPr>
          <w:rFonts w:ascii="TH SarabunPSK" w:hAnsi="TH SarabunPSK" w:cs="TH SarabunPSK"/>
          <w:b/>
          <w:bCs/>
          <w:sz w:val="32"/>
          <w:szCs w:val="32"/>
          <w:cs/>
        </w:rPr>
        <w:t>“คืนคลองสวยทั่วไทย สุขใจเที่ยวท้องถิ่น”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โดยให้ทุกจังหวัดคัดเลือกคูคลองที่สามารถพัฒนาให้เป็นแหล่งท่องเที่ยวและพักผ่อนหย่อนใจได้เป็นต้นแบบอย่างน้อย 1 แห่ง และให้เร่งรัดพัฒนาคูคลองและพื้นที่บริเวณริมคลองดังกล่าวให้มีภูมิทัศน์สะอาดและสวยงาม โดยได้ดำเนินการตามเป้าหมายแล้ว จำนวน 76 จังหวัด และมีคูคลองที่ได้รับการคัดเลือกให้เป็นคลองต้นแบบระดับจังหวัด จำนวน 104 แห่ง เช่น คลองบางกล่ำ จังหวัดสงขลา คลองแม่มอก จังหวัดสุโขทัย และคลองรังสิตประยูรศักดิ์ จังหวัดปทุมธานี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 </w:t>
      </w:r>
      <w:r w:rsidRPr="0041423A">
        <w:rPr>
          <w:rFonts w:ascii="TH SarabunPSK" w:hAnsi="TH SarabunPSK" w:cs="TH SarabunPSK"/>
          <w:b/>
          <w:bCs/>
          <w:sz w:val="32"/>
          <w:szCs w:val="32"/>
          <w:cs/>
        </w:rPr>
        <w:t>“ห้องน้ำท้องถิ่นสะอาด</w:t>
      </w:r>
      <w:r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41423A">
        <w:rPr>
          <w:rFonts w:ascii="TH SarabunPSK" w:hAnsi="TH SarabunPSK" w:cs="TH SarabunPSK"/>
          <w:b/>
          <w:bCs/>
          <w:sz w:val="32"/>
          <w:szCs w:val="32"/>
          <w:cs/>
        </w:rPr>
        <w:t>ปลอดภัย”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โดยให้องค์กรปกครองส่วนท้องถิ่น (อปท.) พัฒนาห้องน้ำสาธารณะทุกแห่งที่อยู่ในความรับผิดชอบให้ได้มาตรฐาน 3 เรื่อง คือ สะอาด เพียงพอ และปลอดภัย เพื่อไม่ให้ห้องน้ำสาธารณะเป็นแหล่งแพร่เชื้อโรคติดต่อและเพื่อความพึงพอใจของประชาชน โดยได้ดำเนินการตามเป้าหมายแล้ว จำนวน 76 จังหวัด และมีห้องน้ำสาธารณะที่อยู่ในความรับผิดชอบของ อปท. ที่พัฒนา/ปรับปรุงแล้ว จำนวน 33,276 แห่ง จากจำนวน 40,991 แห่ง เช่น ห้องน้ำศูนย์บริการร่วมแบบเบ็ดเสร็จเทศบาลเมืองร้อยเอ็ด ห้องน้ำสวนสาธารณะเกาะลำพู จังหวัดสุราษฎร์ธานี และห้องน้ำภายในสำนักงานองค์การบริหารส่วนตำบลวังโมกข์ จังหวัดพิจิตร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</w:t>
      </w:r>
      <w:r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ผลการดำเนินการของ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1423A">
        <w:rPr>
          <w:rFonts w:ascii="TH SarabunPSK" w:hAnsi="TH SarabunPSK" w:cs="TH SarabunPSK" w:hint="cs"/>
          <w:b/>
          <w:bCs/>
          <w:sz w:val="32"/>
          <w:szCs w:val="32"/>
          <w:cs/>
        </w:rPr>
        <w:t>รถไฟฟ้าขนส่งมวลชนแห่งประเทศไทยในปีงบประมาณ 2561 นโยบายของคณะกรรมการ และโครงการและแผนงานของการรถไฟฟ้าขนส่งมวลชนแห่งประเทศไทยในอนาคต (คค.)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คณะรัฐมนตรีมีมติรับทราบตามที่กระทรวงคมนาคม (คค.) เสนอผลการดำเนินงานของการรถไฟฟ้าขนส่งมวลชนแห่งประเทศไทย (รฟม.) ในปีงบประมาณ 2561 นโยบายของคณะกรรมการ และโครงการและแผนงานของ รฟม. ในอนาคต สรุปได้ ดังนี้</w:t>
      </w:r>
    </w:p>
    <w:p w:rsidR="00C61FA3" w:rsidRPr="0041423A" w:rsidRDefault="00C61FA3" w:rsidP="00C72B9F">
      <w:pPr>
        <w:pStyle w:val="afe"/>
        <w:numPr>
          <w:ilvl w:val="0"/>
          <w:numId w:val="5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>ผลการดำเนินงานของ รฟม. ในปีงบประมาณ 2561</w:t>
      </w:r>
    </w:p>
    <w:p w:rsidR="00C61FA3" w:rsidRPr="0041423A" w:rsidRDefault="00C61FA3" w:rsidP="00C72B9F">
      <w:pPr>
        <w:pStyle w:val="afe"/>
        <w:numPr>
          <w:ilvl w:val="1"/>
          <w:numId w:val="5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>ด้านการพัฒนาระบบรถไฟฟ้าขนส่งมวลชน</w:t>
      </w:r>
    </w:p>
    <w:p w:rsidR="00C61FA3" w:rsidRPr="0041423A" w:rsidRDefault="00C61FA3" w:rsidP="00C72B9F">
      <w:pPr>
        <w:pStyle w:val="afe"/>
        <w:numPr>
          <w:ilvl w:val="2"/>
          <w:numId w:val="5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>โครงการที่อยู่ระหว่างการก่อสร้าง จำนวน 5 โครงการ ได้แก่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(1) โครงการรถไฟฟ้าสายสีน้ำเงิน ช่วงหัวลำโพง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บางแค และช่วงบางซื่อ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ท่าพระ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งานก่อสร้างงานโยธาแล้วเสร็จเมื่อเดือนสิงหาคม 2561 งานออกแบบ ผลิต และติดตั้งงานระบบรถไฟฟ้าและทดลองเดินรถมีความก้าวหน้าร้อยละ 61.03 เร็วกว่าแผนร้อยละ 2.55 โดยคาดว่าจะเปิดให้บริการช่วงหัวลำโพง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บางแค ในเดือนตุลาคม 2562 และ</w:t>
      </w:r>
      <w:r>
        <w:rPr>
          <w:rFonts w:ascii="TH SarabunPSK" w:hAnsi="TH SarabunPSK" w:cs="TH SarabunPSK" w:hint="cs"/>
          <w:sz w:val="32"/>
          <w:szCs w:val="32"/>
          <w:cs/>
        </w:rPr>
        <w:t>ช่วง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บางซื่อ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ท่าพระ ในเดือนเมษายน 2563 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(2) โครงการรถไฟฟ้าสายสีเขียว ช่วงหมอชิต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สะพานใหม่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คูคต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งานก่อสร้าง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โยธามีความก้าวหน้าร้อยละ 78.79 เร็วกว่าแผนร้อยละ 2.26 งานระบบรถไฟฟ้าและเดินรถจะดำเนินการโดยกรุงเทพมหานคร ซึ่งได้มีการลงนามในบันทึกข้อตกลงว่าด้วยการจำหน่ายสินทรัพย์และโอนภาระทางการเงินให้กรุงเทพมหานครแล้ว เมื่อวันที่ 3 ธันวาคม 2561 โดยคาดว่าจะเปิดให้บริการ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เดือนกรกฎาคม 2563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(3) โครงการรถไฟฟ้าสายสีส้ม ช่วงศูนย์วัฒนธรรมแห่งประเทศไทย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มีนบุรี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(สุวินทวงศ์)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งานจัดกรรมสิทธิ์ที่ดินมีความก้าวหน้าร้อยละ 93.72 ล่าช้ากว่าแผนร้อยละ 0.26 เนื่องจากผู้รับ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ค่าตอบแทนมาตกลงทำสัญญาน้อยกว่าที่ประมาณการไว้ และมีการปรับแนวเขตทางโครงการช่วงดังกล่าวเพิ่มเติมเพื่อลดผลกระทบจากการเวนคืน งานก่อสร้างโยธามีความก้าวหน้าร้อยละ 18.33 เร็วกว่าแผนร้อยละ 1.48 รายงานการศึกษาและวิเคราะห์โครงการตามพระราชบัญญัติว่าด้วยการให้เอกชนเข้าร่วมลงทุนในกิจการของรัฐ พ.ศ. 2556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มีความก้าวหน้าร้อยละ 75.00 โดยคาดว่าจะเปิดให้บริการในเดือนกุมภาพันธ์ 2566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(4) โครงการรถไฟฟ้าสายสีชมพู ช่วงแคราย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มีนบุรี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งานจัดกรรมสิทธิ์ที่ดินมีความก้าวหน้าร้อยละ 90.57 ล่าช้ากว่าแผนร้อยละ 1.58 เนื่องจากผู้รับเงินค่าตอบแทนมาตกลงทำสัญญาน้อยกว่าที่ประมาณการไว้ และมีการปรับแนวเขตทางโครงการช่วงดังกล่าวเพิ่มเติมเพื่อลดผลกระทบจากการเวนคืน งานก่อสร้างโยธา ผลิตและติดตั้งงานระบบรถไฟฟ้าและเดินรถมีความก้าวหน้าร้อยละ 6.51 เร็วกว่าแผนร้อยละ 5.01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โดยคาดว่าจะเปิดให้บริการ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เดือนตุลาคม 2564</w:t>
      </w:r>
    </w:p>
    <w:p w:rsidR="00C61FA3" w:rsidRPr="0041423A" w:rsidRDefault="00C61FA3" w:rsidP="0070569D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(5) โครงการรถไฟฟ้าสายสีเหลือง ช่วงลาดพร้าว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สำโรง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งานจัดกรรมสิทธิ์ที่ดินมีความก้าวหน้าร้อยละ 94.34 เร็วกว่าแผนร้อยละ 1.12 งานก่อสร้างงานโยธา ผลิดและติดตั้งงานระบบรถไฟฟ้าและเดินรถมีความก้าวหน้าร้อยละ 7.48 เร็วกว่าแผนร้อยละ 5.98 โดยคาดว่าจะเปิดให้บริการ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เดือนตุลาคม 2564</w:t>
      </w:r>
    </w:p>
    <w:p w:rsidR="00C61FA3" w:rsidRPr="0041423A" w:rsidRDefault="00C61FA3" w:rsidP="0070569D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>1.1.2 โครงการที่อยู่ระหว่างการประกวดราคา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จำนวน 1 โครงการ ได้แก่ โครงการรถไฟฟ้าสายสีม่วง ช่วงเตาปูน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ราษฎร์บูรณะ (วงแหวนกาญจนาภิเษก)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งานจัดกรรมสิทธิ์ที่ดินมีความก้าวหน้าร้อยละ 14.00 ล่าช้ากว่าแผนร้อยละ 11.00 เนื่องจากผู้สนใจเห็นว่าข้อกำหนดขอบเขตของงานที่กำหนดไม่สามารถปฏิบัติงานได้ ทำให้ไม่มีผู้ยื่นข้อเสนองานคัดเลือกที่ปรึกษา งานโยธาและจัดหาผู้รับจ้างงานโยธามีความก้าวหน้าร้อยละ 14.80 ล่าช้ากว่าแผนร้อยละ 12.70 เนื่องจากยังไม่ได้ข้อยุติในการขอใช้พื้นที่ก่อสร้างและการจัดทำราคากลาง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รายงานการศึกษาและวิเคราะห์โครงการตามพระราชบัญญัติว่าด้วยการให้เอกชนเข้าร่วมลงทุนในกิจการของรัฐ พ.ศ. 2556 มีความก้าวหน้าร้อยละ 50.00 ล่าช้ากว่าแผนร้อยละ 25.00 โดยอยู่ระหว่างปรับปรุงรายงานการศึกษาฯ ตามข้อสังเกตของคณะรัฐมนตรีที่ให้ รฟม. เร่งเจรจากับเอกชนผู้รับสัมปทานรถไฟฟ้ามหานคร สายฉลองรัชธรรม ในรายละเอียดที่เกี่ยวข้องกับการใช้ศูนย์ซ่อมบำรุงร่วมกัน และให้ระบุรายละเอียดดังกล่าวในรายงานการศึกษาฯ ด้วย โดยคาดว่าจะเปิดให้บริการในเดือนพฤศจิกายน 2567</w:t>
      </w:r>
    </w:p>
    <w:p w:rsidR="00C61FA3" w:rsidRPr="0041423A" w:rsidRDefault="00C61FA3" w:rsidP="0070569D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>1.1.3 โครงการที่อยู่ระหว่างการศึกษาและวิเคราะห์โครงการ จำนวน 4 โครงการ ได้แก่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/>
          <w:sz w:val="32"/>
          <w:szCs w:val="32"/>
        </w:rPr>
        <w:t xml:space="preserve"> </w:t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(1) โครงการรถไฟฟ้าสายสีส้ม ช่วงบางขุนนนท์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ศูนย์วัฒนธรรมแห่งประเทศไทย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งานขออนุมัติโครงการและศึกษาวิเคราะห์โครงการตามพระราชบัญญัติว่าด้วยการให้เอกชนเข้าร่วมลงทุนในกิจการของรัฐ พ.ศ. 2556 มีความก้าวหน้าร้อยละ 75.00 ตามแผนงานคัดเลือกเอกชนผลิต ติดตั้งงานระบบรถไฟฟ้าและทดลองเดินรถยังไม่ด</w:t>
      </w:r>
      <w:r>
        <w:rPr>
          <w:rFonts w:ascii="TH SarabunPSK" w:hAnsi="TH SarabunPSK" w:cs="TH SarabunPSK" w:hint="cs"/>
          <w:sz w:val="32"/>
          <w:szCs w:val="32"/>
          <w:cs/>
        </w:rPr>
        <w:t>ำเนินการ เนื่องจากอยู่ระหว่าง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การเสนอขออนุมัติรายงานการศึกษาและวิเคราะห์โครงการฯ จากคณะรัฐมนตรีโดยคาดว่าจะเปิดให้บริการในเดือนกันยายน 2568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(2) โครงการรถไฟฟ้าจังหวัดภูเก็ต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คณะรัฐมนตรีมีมติ (11 กันยายน 2561) อนุมัติหลักการร่างพระราชกฤษฎีกาให้อำนาจให้ รฟม. ดำเนินกิจการรถไฟฟ้าในจังหวัด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ภูเก็ตแล้ว โดยอยู่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ระหว่างการพิจารณาของสำนัก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คณะกรรมการกฤษฎีกา (สคก.) มีความก้าวหน้าร้อยละ 93.33 ตามแผน รายงานการศึกษาและวิเคราะห์โครงการฯ มีความก้าวหน้าร้อยละ 50.00 ล่าช้ากว่าแผนร้อยละ 25.00 เนื่องจาก รฟม. ใช้ระยะเวลาจัดจ้างที่ปรึกษามากกว่าแผนที่กำหนดโดยคาดว่าจะเปิดให้บริการในเดือนกันยายน 2566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(3) โครงการรถไฟฟ้าจังหวัดเชียงใหม่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คณะรัฐมนตรีมีมติ (11 กันยายน 2561) อนุมัติหลักการร่างพระราชกฤษฎีกาให้อำนาจให้ รฟม. ดำเนินกิจการรถไฟฟ้าในจังหวัดเชียงใหม่แล้ว โดยอยู่ระหว่างการพิจารณาของ สคก. มีความก้าวหน้าร้อยละ 90.00 ตามแผนงานว่าจ้างที่ปรึกษาเพื่อศึกษาและวิเคราะห์</w:t>
      </w:r>
      <w:r w:rsidRPr="0041423A"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โครงการฯ มีความก้าวหน้าร้อยละ 40.00 ตามแผน โดยคาดว่าจะเปิดให้บริการทางวิ่งระดับพื้นดินในเดือนกรกฎาคม 2567 และเปิดให้บริการทางวิ่งระดับทั้งพื้นดินและใต้ดินในเดือนมกราคม 2570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(4) โครงการรถไฟฟ้าจังหวัดนครราชสีมา </w:t>
      </w:r>
      <w:r w:rsidRPr="0041423A">
        <w:rPr>
          <w:rFonts w:ascii="TH SarabunPSK" w:hAnsi="TH SarabunPSK" w:cs="TH SarabunPSK"/>
          <w:sz w:val="32"/>
          <w:szCs w:val="32"/>
        </w:rPr>
        <w:t>: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รฟม. ได้จัดรับฟังความคิดเห็นของผู้ที่เกี่ยวข้องต่อร่างพระราชกฤษฎีกาให้อำนาจให้ รฟม. ดำเนินกิจการรถไฟฟ้าในจังหวัดนครราชสีมา มีความก้าวหน้าร้อยละ 80.00 ล่าช้ากว่าแผนร้อยละ 10.00 เนื่องจากใช้ระยะเวลาในการจัดเตรียมเอกสารประกอบร่างพระราชกฤษฎีกามากกว่าแผนที่กำหนด โดยคาดว่าจะเปิดให้บริการในเดือนมิถุนายน 2567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  <w:t>นอกจ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ากนี้ได้มีการศึกษาออกแบบสิ่งอำนวยความสะดวกเพื่อเชื่อมต่อการเดินทางบริเวณสถานีสะพานพระนั่งเกล้ากับท่าเรือพระนั่งเกล้าแล้วเสร็จ ปัจจุบันอยู่ระหว่างจัดหาผู้รับจ้างและคาดว่าจะเริ่มงานก่อสร้างได้ในปี 2562 รวมทั้งได้มีการวิเคราะห์และประเมินความเหมาะสมของเทคโนโลยีตั๋วร่วมตามมาตรฐาน </w:t>
      </w:r>
      <w:r w:rsidRPr="0041423A">
        <w:rPr>
          <w:rFonts w:ascii="TH SarabunPSK" w:hAnsi="TH SarabunPSK" w:cs="TH SarabunPSK"/>
          <w:sz w:val="32"/>
          <w:szCs w:val="32"/>
        </w:rPr>
        <w:t xml:space="preserve">EMV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Pr="0041423A">
        <w:rPr>
          <w:rFonts w:ascii="TH SarabunPSK" w:hAnsi="TH SarabunPSK" w:cs="TH SarabunPSK"/>
          <w:sz w:val="32"/>
          <w:szCs w:val="32"/>
        </w:rPr>
        <w:t>Europay</w:t>
      </w:r>
      <w:proofErr w:type="spellEnd"/>
      <w:r w:rsidRPr="0041423A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41423A">
        <w:rPr>
          <w:rFonts w:ascii="TH SarabunPSK" w:hAnsi="TH SarabunPSK" w:cs="TH SarabunPSK"/>
          <w:sz w:val="32"/>
          <w:szCs w:val="32"/>
        </w:rPr>
        <w:t>Mastercard</w:t>
      </w:r>
      <w:proofErr w:type="spellEnd"/>
      <w:r w:rsidRPr="0041423A">
        <w:rPr>
          <w:rFonts w:ascii="TH SarabunPSK" w:hAnsi="TH SarabunPSK" w:cs="TH SarabunPSK"/>
          <w:sz w:val="32"/>
          <w:szCs w:val="32"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423A">
        <w:rPr>
          <w:rFonts w:ascii="TH SarabunPSK" w:hAnsi="TH SarabunPSK" w:cs="TH SarabunPSK"/>
          <w:sz w:val="32"/>
          <w:szCs w:val="32"/>
        </w:rPr>
        <w:t xml:space="preserve"> Visa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) ได้นำบัตรแมงมุมและบัตรสวัสดิการแห่งรัฐมาใช้เดินทางในระบบรถไฟฟ้ามหานครสายเฉลิมรัชมงคลและสายฉลองรัชธรรม ปัจจุบันอยู่ระหว่างการว่าจ้างที่ปรึกษาเพื่อบริหารจัดการระบบตั๋วร่วมและคาดว่าจะจัดจ้างผู้ดำเนินการพัฒนาระบบให้แล้วเสร็จภายในปี 2562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1.2 ด้านการให้บริการรถไฟฟ้าขนส่งมวลชน </w:t>
      </w:r>
      <w:r w:rsidRPr="0041423A">
        <w:rPr>
          <w:rFonts w:ascii="TH SarabunPSK" w:hAnsi="TH SarabunPSK" w:cs="TH SarabunPSK"/>
          <w:sz w:val="32"/>
          <w:szCs w:val="32"/>
        </w:rPr>
        <w:t xml:space="preserve">: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ได้เปิดให้บริการรถไฟฟ้าแล้ว 2 เส้นทาง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โดยมีผลการดำเนินงาน ดังนี้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/>
          <w:sz w:val="32"/>
          <w:szCs w:val="32"/>
        </w:rPr>
        <w:t xml:space="preserve"> </w:t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  <w:t xml:space="preserve">1.2.1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รถไฟฟ้ามหานคร สายเฉลิมรัชมงคล มีผู้โดยสารเฉลี่ย 307,312 คน-เที่ยว/วัน เพิ่มขึ้นจากปีงบประมาณ 2560 ร้อยละ 5.56 (เป้าหมายเพิ่มขึ้นร้อยละ 5.00)</w:t>
      </w:r>
      <w:r w:rsidRPr="0041423A">
        <w:rPr>
          <w:rFonts w:ascii="TH SarabunPSK" w:hAnsi="TH SarabunPSK" w:cs="TH SarabunPSK"/>
          <w:sz w:val="32"/>
          <w:szCs w:val="32"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61FA3" w:rsidRPr="0041423A" w:rsidRDefault="00C61FA3" w:rsidP="0070569D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1.2.2 รถไฟฟ้ามหานคร ส</w:t>
      </w:r>
      <w:r>
        <w:rPr>
          <w:rFonts w:ascii="TH SarabunPSK" w:hAnsi="TH SarabunPSK" w:cs="TH SarabunPSK" w:hint="cs"/>
          <w:sz w:val="32"/>
          <w:szCs w:val="32"/>
          <w:cs/>
        </w:rPr>
        <w:t>ายฉลองรัชธรรม มีผู้โดยสารเฉลี่ย 46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,540 คน-เที่ยว/วัน เพิ่มขึ้นจากปีงบประมาณ 2560 ร้อยละ 78.50 (เป้าหมายเพิ่มขึ้นร้อยละ 5.00)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1.3 ด้านการเงิน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รฟม. มีผล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กำไรสุทธิ 2,304.39 ล้านบาท (กำไรจากอัตราแลกเปลี่ยน 710.76 ล้านบาท) โดยมีรายได้ 14,006.69 ล้านบาท (เงินอุดหนุน 8,844.01 ล้านบาท) และค่าใช้จ่ายรวม 11,702.30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ล้านบาท และสามารถเบิกจ่ายงบลงทุนได้ร้อยละ 99.99 ซึ่งมีรายได้จากธุรกิจต่อเนื่องรถไฟฟ้ามหานคร สายเฉลิมรัชมงคล 142.79 ล้านบาท น้อยกว่าเป้าหมายร้อยละ 10.90 (เป้าหมาย 160.26 ล้านบาท) และสายฉลองรัชธรรม 33.31 ล้านบาท มากกว่าเป้าหมายร้อยละ 78.80 (เป้าหมาย 18.63 ล้านบาท)</w:t>
      </w:r>
    </w:p>
    <w:p w:rsidR="00C61FA3" w:rsidRPr="0041423A" w:rsidRDefault="00C61FA3" w:rsidP="00C72B9F">
      <w:pPr>
        <w:pStyle w:val="afe"/>
        <w:numPr>
          <w:ilvl w:val="0"/>
          <w:numId w:val="5"/>
        </w:numPr>
        <w:spacing w:after="0"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>นโยบายของคณะกรรมการ รฟม.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2.1 ให้ดำเนินงาน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ตามหลักธรรมาภิบาล มีความรับผิดชอบต่อสังคมและสิ่งแวดล้อมรวมถึงให้ความสำคัญต่อการป้องกันและลดผลกระทบต่าง ๆ ที่อาจเกิดขึ้นจากการดำเนินงาน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2.2 ให้เร่ง</w:t>
      </w:r>
      <w:r>
        <w:rPr>
          <w:rFonts w:ascii="TH SarabunPSK" w:hAnsi="TH SarabunPSK" w:cs="TH SarabunPSK" w:hint="cs"/>
          <w:sz w:val="32"/>
          <w:szCs w:val="32"/>
          <w:cs/>
        </w:rPr>
        <w:t>รัด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ดำเนินโครงการรถไฟฟ้าขนส่งมวลชนสายต่าง ๆ ตามที่ได้รับมอบหมายให้แล้วเสร็จและเปิดบริการได้ตามแผน และให้ศึกษาระบบรถไฟฟ้าในเมืองหลักอื่น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2.3 ให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บริการรถไฟฟ้าขนส่งมวลชนด้วยความสะดวก รวดเร็ว ปลอดภัย ตรงเวลา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2.4 ให้บริหารสินทรัพย์ ดำเนินธุรกิจต่อเนื่อง และให้บริการเสริมต่าง ๆ เพื่อเพิ่มรายได้และลดภาระการสนับสนุนจากภาครัฐ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>2.5 ให้พัฒนาทรัพยากรบุคคล และวัฒนธรรมองค์กร โดยให้พนักงงานมีส่วนร่วม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2.6 ให้ประชาชนมีส่วนร่วมในการดำเนินงาน และนำข้อคิดเห็นของประชาชนมาพัฒนาและปรับปรุงการดำเนินงานขององค์กร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2.7 ให้สื่อสารเชิงรุกในรูปแบบต่าง ๆ เพื่อให้ประชาชนละผู้ได้รับผลกระทบรับรู้และเข้าใจถึงความสำคัญของรถไฟฟ้าฯ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2.8 ให้บริหารจัดการการเงินอย่างมีประสิทธิภาพ ทั้งในด้านการบริหารเงินสด การบริหารจัดการหนี้ และการบริหารความเสี่ยง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2.9 ให้พัฒนาและปรับปรุงระบบแรงจูงใจทั้งในรูปตัวเงินและไม่ใช่ตัวเงิน เพื่อสร้างความเป็นธรรมและสร้างขวัญกำลังใจ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แก่พนักงาน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3. โครงการและแผนงานของ รฟม. ในอนาคต</w:t>
      </w:r>
    </w:p>
    <w:p w:rsidR="00C61FA3" w:rsidRDefault="00C61FA3" w:rsidP="00C61FA3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3.1 ด้านการพัฒนาระบบรถไฟฟ้าขนส่งมวลชน</w:t>
      </w:r>
    </w:p>
    <w:p w:rsidR="0070569D" w:rsidRPr="0041423A" w:rsidRDefault="0070569D" w:rsidP="00C61FA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fa"/>
        <w:tblW w:w="0" w:type="auto"/>
        <w:tblLook w:val="04A0"/>
      </w:tblPr>
      <w:tblGrid>
        <w:gridCol w:w="2547"/>
        <w:gridCol w:w="4536"/>
        <w:gridCol w:w="1933"/>
      </w:tblGrid>
      <w:tr w:rsidR="00C61FA3" w:rsidRPr="0041423A" w:rsidTr="00760E18">
        <w:tc>
          <w:tcPr>
            <w:tcW w:w="2547" w:type="dxa"/>
          </w:tcPr>
          <w:p w:rsidR="00C61FA3" w:rsidRPr="005144D7" w:rsidRDefault="00C61FA3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สถานะ</w:t>
            </w:r>
          </w:p>
        </w:tc>
        <w:tc>
          <w:tcPr>
            <w:tcW w:w="4536" w:type="dxa"/>
          </w:tcPr>
          <w:p w:rsidR="00C61FA3" w:rsidRPr="005144D7" w:rsidRDefault="00C61FA3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เส้นทาง</w:t>
            </w:r>
          </w:p>
        </w:tc>
        <w:tc>
          <w:tcPr>
            <w:tcW w:w="1933" w:type="dxa"/>
          </w:tcPr>
          <w:p w:rsidR="00C61FA3" w:rsidRPr="005144D7" w:rsidRDefault="00C61FA3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4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ระยะทางรวม</w:t>
            </w:r>
          </w:p>
        </w:tc>
      </w:tr>
      <w:tr w:rsidR="00C61FA3" w:rsidRPr="0041423A" w:rsidTr="00760E18">
        <w:tc>
          <w:tcPr>
            <w:tcW w:w="2547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อยู่ระหว่างการก่อสร้าง</w:t>
            </w:r>
          </w:p>
        </w:tc>
        <w:tc>
          <w:tcPr>
            <w:tcW w:w="4536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โครงการรถไฟฟ้าสายสีน้ำเงิน ช่วงหัวลำโพง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บางแค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ละช่วงบางซื่อ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ท่าพระ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โครงการรถไฟฟ้าสายสีเขียว ช่วงหมอชิต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สะพานใหม่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คูคต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(3) โครงการรถไฟฟ้าสายสีส้ม ช่วงศูนย์วัฒนธรรมแห่งประเทศไทย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มีนบุรี (สุวินทวงศ์)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(4) โครงการรถไฟฟ้าสายสีชมพู ช่วงแคราย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มีนบุรี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(5) โครงการรถไฟฟ้าสายสีเหลือง ช่วงลาดพร้าว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สำโรง</w:t>
            </w:r>
          </w:p>
        </w:tc>
        <w:tc>
          <w:tcPr>
            <w:tcW w:w="1933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132.1 กิโลเมตร</w:t>
            </w:r>
          </w:p>
        </w:tc>
      </w:tr>
      <w:tr w:rsidR="00C61FA3" w:rsidRPr="0041423A" w:rsidTr="00760E18">
        <w:tc>
          <w:tcPr>
            <w:tcW w:w="2547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คาดว่าจะเริ่มก่อสร้างเดือนธันวาคม 2562</w:t>
            </w:r>
          </w:p>
        </w:tc>
        <w:tc>
          <w:tcPr>
            <w:tcW w:w="4536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โครงการรถไฟฟ้าสายสีม่วง ช่วงเตาปูน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ราษฎร์บูรณะ (วงแหวนกาญจน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ภิเษก)</w:t>
            </w:r>
          </w:p>
        </w:tc>
        <w:tc>
          <w:tcPr>
            <w:tcW w:w="1933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23.6 กิโลเมตร</w:t>
            </w:r>
          </w:p>
        </w:tc>
      </w:tr>
      <w:tr w:rsidR="00C61FA3" w:rsidRPr="0041423A" w:rsidTr="00760E18">
        <w:tc>
          <w:tcPr>
            <w:tcW w:w="2547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คาดว่าจะได้รับอนุมัติจากคณะรัฐมนตรีเพิ่มเติม</w:t>
            </w:r>
          </w:p>
        </w:tc>
        <w:tc>
          <w:tcPr>
            <w:tcW w:w="4536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2562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โครงการรถไฟฟ้าสายสีส้ม ช่วงบางขุนนท์ </w:t>
            </w:r>
            <w:r w:rsidRPr="0041423A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ศูนย์วัฒนธรรมแห่งประเทศไทย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(2) โครงการรถไฟฟ้าจังหวัดภูเก็ต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2563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(1) โครงการรถไฟฟ้าจังหวัดเชียงใหม่</w:t>
            </w:r>
          </w:p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(2) โครงการรถไฟฟ้าจังหวัดนครราชสีมา</w:t>
            </w:r>
          </w:p>
        </w:tc>
        <w:tc>
          <w:tcPr>
            <w:tcW w:w="1933" w:type="dxa"/>
          </w:tcPr>
          <w:p w:rsidR="00C61FA3" w:rsidRPr="0041423A" w:rsidRDefault="00C61FA3" w:rsidP="00C61FA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1423A">
              <w:rPr>
                <w:rFonts w:ascii="TH SarabunPSK" w:hAnsi="TH SarabunPSK" w:cs="TH SarabunPSK" w:hint="cs"/>
                <w:sz w:val="32"/>
                <w:szCs w:val="32"/>
                <w:cs/>
              </w:rPr>
              <w:t>114.4 กิโลเมตร</w:t>
            </w:r>
          </w:p>
        </w:tc>
      </w:tr>
    </w:tbl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3.2 ด้านการให้บริการรถไฟฟ้าขนส่งมวลชน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รฟม. มีเป้าหมายว่าผู้ใช้บริการสายเฉลิมรัชมงคล ร้อยละ 69.35 และสายฉลองรัชธรรม ร้อยละ 63.50 ต้องมีความพึงพอใจในระดับมาก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มากที่สุดต่อบริการรถไฟฟ้าฯ และบริการเสริมอื่น ๆ และมีจำนวนผู้ใช้บริการรถไฟฟ้าทั้ง 2 สาย เพิ่มขึ้นร้อยละ 5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3.3 ด้านการเงิน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รฟม. มีแผนที่จะหารายได้จากธุรกิจต่อเนื่องประมาณ 185 ล้านบาท (สายเฉลิมรัชมงคล 149.93 ล้านบาท และสายฉลองรัชธรรม 34.98 ล้านบาท) และมีผลตอบแทนต่อ</w:t>
      </w:r>
      <w:r>
        <w:rPr>
          <w:rFonts w:ascii="TH SarabunPSK" w:hAnsi="TH SarabunPSK" w:cs="TH SarabunPSK" w:hint="cs"/>
          <w:sz w:val="32"/>
          <w:szCs w:val="32"/>
          <w:cs/>
        </w:rPr>
        <w:t>สิน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ทรัพย์ (</w:t>
      </w:r>
      <w:r w:rsidRPr="0041423A">
        <w:rPr>
          <w:rFonts w:ascii="TH SarabunPSK" w:hAnsi="TH SarabunPSK" w:cs="TH SarabunPSK"/>
          <w:sz w:val="32"/>
          <w:szCs w:val="32"/>
        </w:rPr>
        <w:t>ROA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) ร้อยละ 1.26 นอกจากนี้ยังมีแผนที่จะบริหารจัดการต้นทุนทางการเงิน เพื่อลดค่าใช้จ่าย โดยต้องควบคุมค่าใช้จ่ายไม่ให้สูงกว่าปีที่ผ่านมา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3.4 ด้านการพัฒนาองค์กรและทรัพยากรบุคคล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รฟม. มีแผน</w:t>
      </w:r>
      <w:r>
        <w:rPr>
          <w:rFonts w:ascii="TH SarabunPSK" w:hAnsi="TH SarabunPSK" w:cs="TH SarabunPSK" w:hint="cs"/>
          <w:sz w:val="32"/>
          <w:szCs w:val="32"/>
          <w:cs/>
        </w:rPr>
        <w:t>ที่จะพัฒนาบุค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ากร โดยบุคลากรร้อยละ 95.8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3 ต้องผ่านเกณฑ์การประเมินสมรรถนะ และมีแผนที่จะเปิดศูนย์ฝึกอบรมบุคคลากรในระบบราง พัฒนากระบวนการจัดทำและดำเนินกิจกรรมทางการตลาดเกี่ยวกับผู้โดยสาร บัตรโดยสาร สังคม รวมถึงประชาชน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3.5 ด้านการกำกับดูแลที่ดี 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รฟม. มีแผนที่จะพัฒนาส่งเสริมธรรมาภิบาลองค์กรใน 4 มิติ และพัฒนาแนวทางการประเมินประสิทธิภาพการดำเนินงานในด้านนี้ โดยมีเป้าหมายให้มีลำดับของผลประเมิน </w:t>
      </w:r>
      <w:r w:rsidRPr="0041423A">
        <w:rPr>
          <w:rFonts w:ascii="TH SarabunPSK" w:hAnsi="TH SarabunPSK" w:cs="TH SarabunPSK"/>
          <w:sz w:val="32"/>
          <w:szCs w:val="32"/>
        </w:rPr>
        <w:t xml:space="preserve">Integrity and Transparency Assessment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(</w:t>
      </w:r>
      <w:r w:rsidRPr="0041423A">
        <w:rPr>
          <w:rFonts w:ascii="TH SarabunPSK" w:hAnsi="TH SarabunPSK" w:cs="TH SarabunPSK"/>
          <w:sz w:val="32"/>
          <w:szCs w:val="32"/>
        </w:rPr>
        <w:t>ITA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) อยู่ในลำดับที่ 1-3 ของรัฐวิสาหกิจสังกัด คค.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4. สำหรับผลการดำเนินงานในปี 2561 คค. มอบหมายให้ รฟม. ดำเนินการดังนี้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/>
          <w:sz w:val="32"/>
          <w:szCs w:val="32"/>
        </w:rPr>
        <w:t xml:space="preserve"> </w:t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</w:r>
      <w:r w:rsidRPr="0041423A">
        <w:rPr>
          <w:rFonts w:ascii="TH SarabunPSK" w:hAnsi="TH SarabunPSK" w:cs="TH SarabunPSK"/>
          <w:sz w:val="32"/>
          <w:szCs w:val="32"/>
        </w:rPr>
        <w:tab/>
        <w:t xml:space="preserve">4.1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เร่งดำเนินการประกวดราคาโครงการรถไฟฟ้าสายสีม่วง ช่วงเตาปูน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วงแหวนกาญจนาภิเษก ให้เริ่มดำเนินการก่อสร้าง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โดยเร็ว รวมทั้งเร่งนำเสน</w:t>
      </w:r>
      <w:r>
        <w:rPr>
          <w:rFonts w:ascii="TH SarabunPSK" w:hAnsi="TH SarabunPSK" w:cs="TH SarabunPSK" w:hint="cs"/>
          <w:sz w:val="32"/>
          <w:szCs w:val="32"/>
          <w:cs/>
        </w:rPr>
        <w:t>อรายงานการศึกษาและวิเคราะห์โครงก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ารฯ (งานระบบรถไฟฟ้าและ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เดินรถ) ให้ คค. พิจารณาด้วย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4.2 โครงการรถไฟฟ้าสายสีม่วง ช่วงบางใหญ่ </w:t>
      </w:r>
      <w:r w:rsidRPr="0041423A">
        <w:rPr>
          <w:rFonts w:ascii="TH SarabunPSK" w:hAnsi="TH SarabunPSK" w:cs="TH SarabunPSK"/>
          <w:sz w:val="32"/>
          <w:szCs w:val="32"/>
          <w:cs/>
        </w:rPr>
        <w:t>–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บางซื่อ ให้ รฟม. เร่งดำเนินการเชื่อมต่อการเดินทางระหว่างสถานีสะพานพระนั่งเกล้ากับท่าเรือพระนั่งเกล้าให้แล้วเสร็จโดยเร็ว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 xml:space="preserve">4.3 การบริหารจัดการระบบตั๋วร่วมตามมาตรฐาน </w:t>
      </w:r>
      <w:r w:rsidRPr="0041423A">
        <w:rPr>
          <w:rFonts w:ascii="TH SarabunPSK" w:hAnsi="TH SarabunPSK" w:cs="TH SarabunPSK"/>
          <w:sz w:val="32"/>
          <w:szCs w:val="32"/>
        </w:rPr>
        <w:t>EMV</w:t>
      </w: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ขอให้ดำเนินการเพื่อให้เป็นไปตามแผนงานที่วางไว้ด้วย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4.4 เร่งพัฒนาระบบขนส่งมวลชนทางรางในเมืองภูมิภาคในพื้นที่ 3 จังหวัด โดย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4.4.1 จังหวัดภูเก็ต ให้ รฟม.ดำเนินการศึกษาและวิเคราะห์โครงการฯ ให้เป็นไปตามแผน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4.4.2 จังหวัดเชียงใหม่ ให้ รฟม. เร่งดำเนินการจ้างที่ปรึกษาเพื่อศึกษาและวิเคราะห์โครงการฯ</w:t>
      </w:r>
    </w:p>
    <w:p w:rsidR="00C61FA3" w:rsidRPr="0041423A" w:rsidRDefault="00C61FA3" w:rsidP="00C61FA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414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</w:r>
      <w:r w:rsidRPr="0041423A">
        <w:rPr>
          <w:rFonts w:ascii="TH SarabunPSK" w:hAnsi="TH SarabunPSK" w:cs="TH SarabunPSK" w:hint="cs"/>
          <w:sz w:val="32"/>
          <w:szCs w:val="32"/>
          <w:cs/>
        </w:rPr>
        <w:tab/>
        <w:t>4.4.3 จังหวัดนครราชสีมา ให้ รฟม. เร่งดำเนินการ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ให้เป็นไป</w:t>
      </w:r>
      <w:r w:rsidRPr="0041423A">
        <w:rPr>
          <w:rFonts w:ascii="TH SarabunPSK" w:hAnsi="TH SarabunPSK" w:cs="TH SarabunPSK" w:hint="cs"/>
          <w:sz w:val="32"/>
          <w:szCs w:val="32"/>
          <w:cs/>
        </w:rPr>
        <w:t>ตามแผนที่กำหนดไว้</w:t>
      </w:r>
    </w:p>
    <w:p w:rsidR="00E854A7" w:rsidRDefault="00E854A7" w:rsidP="00C61FA3">
      <w:pPr>
        <w:shd w:val="clear" w:color="auto" w:fill="FFFFFF"/>
        <w:spacing w:line="320" w:lineRule="exact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F6487" w:rsidTr="00332647">
        <w:tc>
          <w:tcPr>
            <w:tcW w:w="9820" w:type="dxa"/>
          </w:tcPr>
          <w:p w:rsidR="0088693F" w:rsidRPr="003F6487" w:rsidRDefault="0088693F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ต่างประเทศ</w:t>
            </w:r>
          </w:p>
        </w:tc>
      </w:tr>
    </w:tbl>
    <w:p w:rsidR="00BB1C09" w:rsidRPr="003F6487" w:rsidRDefault="00BB1C09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E85FAD" w:rsidRPr="003F6487" w:rsidRDefault="00C61FA3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9</w:t>
      </w:r>
      <w:r w:rsidR="00E854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เรื่อง  การให้สัตยาบันต่อความตกลงว่าด้วยการจัดตั้งศูนย์ประสานงานอาเซียนด้านสุขภาพสัตว์และโรคติดต่อระหว่างสัตว์และคน (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ASEAN Coordinating Centre for Animal Health and </w:t>
      </w:r>
      <w:proofErr w:type="spellStart"/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Zoonoses</w:t>
      </w:r>
      <w:proofErr w:type="spellEnd"/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 ACCAHZ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รัฐมนตรีมีมติรับทราบความตกลงว่าด้วยการจัดตั้งศูนย์ประสานงานอาเซียนด้านสุขภาพสัตว์และโรคติดต่อระหว่างสัตว์และคน รวมทั้งให้ยุติการเสนอความตกลงว่าด้วยการจัดตั้งศูนย์ประสานงานอาเซียนด้านสุขภาพสัตว์และโรคติดต่อระหว่างสัตว์และคน (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Coordinating Centre for Animal Health and </w:t>
      </w:r>
      <w:proofErr w:type="spellStart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Zoonoses</w:t>
      </w:r>
      <w:proofErr w:type="spellEnd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: ACCAHZ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ร่างพระราชบัญญัติเพื่อกำหนดสถานะทางกฎหมายและคุ้มครองการดำเนินงานศูนย์ประสานงานอาเซียนด้านสุขภาพสัตว์และโรคติดต่อระหว่างสัตว์และคน ต่อสภานิติบัญญัติแห่งชาติ โดยเห็นชอบการให้สัตยาบันต่อความตกลงว่าด้วยการจัดตั้งศูนย์ประสานงานอาเซียนด้านสุขภาพสัตว์และโรคติดต่อระหว่างสัตว์และคน (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Coordinating Centre for Animal Health and </w:t>
      </w:r>
      <w:proofErr w:type="spellStart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Zoonoses</w:t>
      </w:r>
      <w:proofErr w:type="spellEnd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: ACCAHZ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มอบหมายให้กระทรวงการต่างประเทศจัดทำสัตยาบันสารความตกลงดังกล่าวและดำเนินการยื่นต่อเลขาธิการอาเซียนต่อไป ทั้งนี้ ให้กระทรวงเกษตรและสหกรณ์ร่วมกับหน่วยงานที่เกี่ยวข้องรับไปจัดทำร่างพระราชกฤษฎีกาเพื่อรองรับการให้เอกสิทธิ์และความคุ้มกันให้แก่ศูนย์ประสานงานอาเซียนด้านสุขภาพสัตว์และโรคติดต่อระหว่างสัตว์และคน และความตกลงประเทศเจ้าบ้าน (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Template of Host Country Agreement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สำหรับการจัดตั้งสำนักงาน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ACCAHZ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ตามความเห็นของกระทรวงการต่างประเทศและสำนักงานคณะกรรมการกฤษฎีกาต่อไป ก่อนที่จะมีการจัดตั้งศูนย์ประสานงานอาเซียนด้านสุขภาพสัตว์และโรคติดต่อระหว่างสัตว์และคนในประเทศไทย พร้อมให้กระทรวงเกษตรและสหกรณ์รับความเห็นของกระทรวงการคลังและสำนักงบประมาณไปพิจารณาดำเนินการต่อไปด้วย ตามที่กระทรวงเกษตรและสหกรณ์ เสนอ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สาระสำคัญของเรื่อง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อาเซียนตกลงให้จัดตั้ง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ACCAHZ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ความมุ่งประสงค์ในการอำนวยความสะดวกและจัดหากรอบความร่วมมือและการประสานในหมู่รัฐสมาชิกอาเซียน กับคู่เจรจาของอาเซียน หุ้นส่วนเพื่อการพัฒนาของอาเซียน และผู้มีส่วนได้ส่วนเสียอื่น ๆ ในการป้องกันควบคุมและกำจัดโรคสัตว์ข้ามแดนและโรคติดต่อระหว่างสัตว์และคนในอาเซียน นอกจากนี้ยังมีเป้าหมายที่จะสนับสนุนให้เกิดสู่ความมั่นคงและปลอดภัยด้านอาหาร ด้านสุขภาพสัตว์และมนุษย์การบรรเทาความยากจน และความเป็นอยู่ที่ดีและการดำรงชีวิตของประชาชนแห่งอาเซียน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การจัดตั้งศูนย์ประสานงานอาเซียนด้านสุขภาพสัตว์และโรคติดต่อระหว่างสัตว์และคน (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Coordinating Centre for Animal Health and </w:t>
      </w:r>
      <w:proofErr w:type="spellStart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Zoonoses</w:t>
      </w:r>
      <w:proofErr w:type="spellEnd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: ACCAHZ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เป็นพันธสัญญาที่ต้องปฏิบัติตามพิมพ์เขียวเศรษฐกิจอาเซียน (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ASEAN Economic Community Blueprint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ซึ่งจะช่วยส่งเสริมความเป็นปึกแผ่นและการแสดงความพร้อมในการเข้าสู่ประชาคมเศรษฐกิจอาเซียน และยังจะช่วยส่งเสริมบทบาทนำในด้านการควบคุม ป้องกันและกำจัดโรคระบาดสัตว์ข้ามแดนและโรคติดต่อระหว่างสัตว์และคนของประเทศไทย ทั้งในระดับภูมิภาคและระดับนานาชาติ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85FAD" w:rsidRPr="003F6487" w:rsidRDefault="00C61FA3" w:rsidP="00C61FA3">
      <w:pPr>
        <w:spacing w:line="32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10</w:t>
      </w:r>
      <w:r w:rsidR="00E854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เรื่อง  ผลการประชุมระดับรัฐมนตรีอาเซียน – สหภาพยุโรป ครั้งที่ 22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คณะรัฐมนตรีมีมติรับทราบและติดตามผลการประชุมระดับรัฐมนตรีอาเซียน – สหภาพยุโรป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[ASEAN – The European Union (EU) Ministerial Meeting - AEMM]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22 เมื่อวันที่ 21 มกราคม 2562 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ณ กรุงบรัสเซลส์ เบลเยียมและผลการหารือทวิภาคีในช่วงการประชุมดังกล่าว และพิจารณามอบหมายหน่วยงานที่เกี่ยวข้องติดตามผลการประชุมฯ และผลการหารือในส่วนที่เกี่ยวข้องต่อไป ตามที่กระทรวงการต่างประเทศ เสนอ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สาระสำคัญของเรื่อง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กระทวงการต่างประเทศได้เสนอผลการประชุมระดับรัฐมนตรีอาเซียน – สหภาพยุโรป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– The European Union (EU) Ministerial Meeting - AEMM]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ครั้งที่ 22 เมื่อวันที่ 21 มกราคม 2562 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ณ กรุงบรัสเซลส์ เบลเยียมและผลการหารือทวิภาคีในช่วงการประชุมดังกล่าว  โดยมีสาระสำคัญเกี่ยวกับการติดตามประเด็นความร่วมมืออาเซียน –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EU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การเป็นหุ้นส่วนทางยุทธศาสตร์การนำเสนอแนวคิดหลักของการเป็นประธานอาเซียนของไทยและประเด็นที่ไทยต้องการผลักดันให้เป็นรูปธรรม การรื้อฟื้นการเจรจาความตกลงการค้าเสรีอาเซียน –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EU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และความตกลงว่าด้วยการขนส่งทางอากาศระหว่างอาเซียน –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EU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 นอกจากนี้ ได้มีการหารือทวิภาคีระหว่างรัฐมนตรีว่าการกระทรวงการต่างประเทศกับรัฐมนตรีว่าการกระทรวงการต่างประเทศของฮังการี บัลแกเรีย โปแลนด์ ลักเซมเบิร์ก และมอลตา และรัฐมนตรีช่วยว่าการกระทรวงการต่างประเทศของกรีซ โดยรัฐมนตรีว่าการกระทรวงการต่างประเทศได้เชิญชวนให้ภาคเอกชนของประเทศดังกล่าวมาลงทุนในระเบียงเศรษฐกิจภาคตะวันออกของไทย รวมทั้งการแลกเปลี่ยนข้อคิดเห็นเกี่ยวกับสถานการณ์รัฐยะไข่ในการสนับสนุนบทบาทที่ชัดเจนมากขึ้นของอาเซียนที่จะดำเนินความพยายามร่วมกันผ่านศูนย์ประสานงานอาเซียนเพื่อช่วยเหลือด้านมนุษยธรรมและการจัดการภัยพิบัติในรัฐยะไข่ เป็นต้น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การเข้าร่วมการประชุมดังกล่าวมีประเด็นเกี่ยวข้องที่ไทยจะต้องรับไปดำเนินการให้เกิดผลอย่างเป็นรูปธรรม ดังนั้น จึงมีการมอบหมายหน่วยงานที่เกี่ยวข้อง รวม 17 หน่วยงาน ได้แก่ กระทรวงกลาโหม (กห.) กระทรวงการพัฒนาสังคมและความมั่นคงของมนุษย์ (พม.) กระทรวงเกษตรและสหกรณ์ (กษ.) กระทรวงคมนาคม (คค.) กระทรวงทรัพยากรธรรมชาติและสิ่งแวดล้อม (ทส.) กระทรวงดิจิทัลเพื่อเศรษฐกิจและสังคม (ด</w:t>
      </w:r>
      <w:bookmarkStart w:id="0" w:name="_GoBack"/>
      <w:bookmarkEnd w:id="0"/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ศ.) กระทรวงพลังงาน (พน.) กระทรวงพาณิชย์ (พณ.) กระทรวงยุติธรรม (ยธ.) กระทรวงวัฒนธรรม (วธ.) กระทรวงวิทยาศาสตร์และเทคโนโลยี (วท.) หรือกระทรวงการอุดมศึกษา วิทยาศาสตร์วิจัยและนวัตกรรม (อว.) ในปัจจุบัน กระทรวงศึกษาธิการ (ศธ.) สำนักงานคณะกรรมการส่งเสริมการลงทุน (สกท.) สำนักงานคณะกรรมการนโยบายเขตพัฒนาพิเศษภาคตะวันออก (สกพอ.) สำนักงานสภาความมั่นคงแห่งชาติ (สมช.) สำนักงานสภาพัฒนาการเศรษฐกิจและสังคมแห่งชาติ (สศช.) และสำนักงานตำรวจแห่งชาติ (ตช.) รับไปติดตามและดำเนินการให้เกิดผลเป็นอย่างรูปธรรมต่อไป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E85FAD" w:rsidRPr="003F6487" w:rsidRDefault="00C61FA3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11</w:t>
      </w:r>
      <w:r w:rsidR="00E854A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เรื่อง รายงานผลการจัดสถานะการคุ้มครองทรัพย์สินทางปัญญาของประเทศไทยตามกฎหมายการค้าสหรัฐฯ มาตรา 301 พิเศษ ประจำปี 2562 และการจัดทำรายชื่อตลาดที่มีการละเมิดทรัพย์สินทางปัญญาสูงในประเทศ</w:t>
      </w:r>
      <w:r w:rsidR="000125F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คู่ค้า 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(Notorious Markets)</w:t>
      </w:r>
      <w:r w:rsidR="00E85FAD"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คณะรัฐมนตรีมีมติรับทราบรายงานผลการจัดสถานะการคุ้มครองทรัพย์สินทางปัญญาของประเทศไทยตามกฎหมายการค้าสหรัฐฯ มาตรา 301 พิเศษ ประจำปี 2562 และการจัดทำรายชื่อตลาดที่มีการละเมิดทรัพย์สินทางปัญญาสูงในประเทศคู่ค้า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(Notorious Markets)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ตามที่กระทรวงพาณิชย์ (พณ.) เสนอ และมอบหมายหน่วยงานที่เกี่ยวข้องดำเนินการ ดังนี้ </w:t>
      </w:r>
    </w:p>
    <w:p w:rsidR="00E85FAD" w:rsidRPr="003F6487" w:rsidRDefault="00E85FAD" w:rsidP="00C72B9F">
      <w:pPr>
        <w:pStyle w:val="afe"/>
        <w:numPr>
          <w:ilvl w:val="0"/>
          <w:numId w:val="2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ให้สำนักงานคณะกรรมการกฤษฎีกาและกระทรวงพาณิชย์ร่วมกันพิจารณากำหนดแนวทางใน</w:t>
      </w:r>
    </w:p>
    <w:p w:rsidR="00E85FAD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การเร่งรัดการแก้ไขกฎหมายลิขสิทธิ์และกฎหมายสิทธิบัตรให้แล้วเสร็จโดยเร็ว </w:t>
      </w:r>
    </w:p>
    <w:p w:rsidR="00E854A7" w:rsidRPr="003F6487" w:rsidRDefault="00E854A7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FAD" w:rsidRPr="003F6487" w:rsidRDefault="00E85FAD" w:rsidP="00C72B9F">
      <w:pPr>
        <w:pStyle w:val="afe"/>
        <w:numPr>
          <w:ilvl w:val="0"/>
          <w:numId w:val="2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ให้หน่วยงานภาครัฐทุกหน่วยงานพิจารณากลั่นกรองการจัดซื้อคอมพิวเตอร์ของหน่วยงานด้วย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ความรอบคอบเพื่อป้องกันไม่ให้เกิดปัญหาการใช้ซอฟต์แวร์ละเมิดลิขสิทธิ์ </w:t>
      </w:r>
    </w:p>
    <w:p w:rsidR="00E85FAD" w:rsidRPr="003F6487" w:rsidRDefault="00E85FAD" w:rsidP="00C72B9F">
      <w:pPr>
        <w:pStyle w:val="afe"/>
        <w:numPr>
          <w:ilvl w:val="0"/>
          <w:numId w:val="2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ในส่วนของรายงาน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Notorious Markets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ประจำปี 2561 ที่ได้มีการระบุชื่อตลาดในไทย 2 แห่ง </w:t>
      </w:r>
    </w:p>
    <w:p w:rsidR="00E85FAD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คือ ย่านพัฒน์พงษ์ และ </w:t>
      </w:r>
      <w:hyperlink r:id="rId8" w:history="1">
        <w:r w:rsidRPr="003F6487">
          <w:rPr>
            <w:rStyle w:val="af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www.shopee.co.th</w:t>
        </w:r>
      </w:hyperlink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กระทรวงพาณิชย์ประสานหน่วยงานบังคับใช้กฎหมายที่เกี่ยวข้องเพื่อดำเนินการป้องปรามการละเมิดทรัพย์สินทางปัญญาในตลาดดังกล่าวต่อไป </w:t>
      </w:r>
    </w:p>
    <w:p w:rsidR="00C61FA3" w:rsidRDefault="00C61FA3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1FA3" w:rsidRDefault="00C61FA3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1FA3" w:rsidRPr="003F6487" w:rsidRDefault="00C61FA3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สาระสำคัญของเรื่อง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พณ. รายงานว่า  </w:t>
      </w:r>
    </w:p>
    <w:p w:rsidR="00E85FAD" w:rsidRPr="003F6487" w:rsidRDefault="00E85FAD" w:rsidP="00C72B9F">
      <w:pPr>
        <w:pStyle w:val="afe"/>
        <w:numPr>
          <w:ilvl w:val="0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ผู้แทนการค้าสหรัฐฯ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(United States Trade Representative : USTR)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ได้จัดสถานการณ์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คุ้มครองทรัพย์สินทางปัญญาของประเทศคู่ค้าสำคัญภายใต้กฎหมายการค้าสหรัฐฯ มาตรา 301 พิเศษ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(Special 301)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เป็นประจำทุกปี โดยประกาศผลการจัดสถานะในช่วงปลายเดือนเมษายน ทั้งนี้ ในการจัดสถานะดังกล่าวมีการจัดทำรายชื่อตลาดที่มีการละเมิดทรัพยสินทางปัญญาสูงในประเทศคู่ค้า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(Notorious Markets)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ด้วย  </w:t>
      </w:r>
    </w:p>
    <w:p w:rsidR="00E85FAD" w:rsidRPr="003F6487" w:rsidRDefault="00E85FAD" w:rsidP="00C72B9F">
      <w:pPr>
        <w:pStyle w:val="afe"/>
        <w:numPr>
          <w:ilvl w:val="0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หลังจากที่ไทยได้ถูกจัดให้อยู่ในบัญชีประเทศที่ต้องจับตามองพิเศษ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(Priority Watch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List : PWL)</w:t>
      </w:r>
      <w:r w:rsidR="000125F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มา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 10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เมื่อวันที่ 15 กันยายน 2560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USTR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ได้เปิดการทบทวนสถานะการคุ้มครองทรัพย์สินทางปัญญหาของไทยนอกรอบ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(Out-of-Cycle Review : OCR)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และได้ปรับสถานะของไทยให้ดีขึ้นจากบัญชี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PWL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เป็นบัญชีประเทศที่ต้องจับตามอง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(WL)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นับตั้งแต่วันที่ 15 ธันวาคม 2560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คณะรัฐมนตรีมีมติ (23 มกราคม 2561) รับทราบ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และเมื่อวันที่ 11 มกราคม 2561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USTR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ได้ประกาศรายชื่อ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Notorious Markets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 2560 โดยไม่ปรากฏชื่อย่านการค้าหรือศูนย์การค้าในประเทศไทยเป็น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Notorious Markets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แม้แต่แห่งเดียว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คณะรัฐมนตรีมีมติ (27 กุมภาพันธ์ 2561) รับทราบ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85FAD" w:rsidRPr="003F6487" w:rsidRDefault="00E85FAD" w:rsidP="00C72B9F">
      <w:pPr>
        <w:pStyle w:val="afe"/>
        <w:numPr>
          <w:ilvl w:val="0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 2562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USTR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ได้เปิดรับฟังความคิดเห็นเป็นลายลักษณ์อักษรเกี่ยวกับสถานการณ์ด้าน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ทรัพย์สินทางปัญญาในประเทศคู่ค้าจากผู้มีส่วนได้เสีย และประเทศที่ได้รับการประเมิน ซึ่ง พณ. ได้จัดทำความคิดเห็นประกอบด้วยข้อมูลความคืบหน้าและสถานะการดำเนินการด้านทรัพย์สินทางปัญญาของไทยที่สหรัฐฯ ให้ความสำคัญตามแผนงานด้านทรัพย์สินทางปัญญา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(IP Work Plan)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และได้ยื่นต่อสำนักงาน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USTR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แล้วเมื่อวันที่ 21 กุมภาพันธ์ 2562 </w:t>
      </w:r>
    </w:p>
    <w:p w:rsidR="00E85FAD" w:rsidRPr="003F6487" w:rsidRDefault="00E85FAD" w:rsidP="00C72B9F">
      <w:pPr>
        <w:pStyle w:val="afe"/>
        <w:numPr>
          <w:ilvl w:val="0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สถานะของไทยและประเทศคู่ค้าอื่นของสหรัฐฯ </w:t>
      </w:r>
    </w:p>
    <w:p w:rsidR="00E85FAD" w:rsidRPr="003F6487" w:rsidRDefault="00E85FAD" w:rsidP="00C72B9F">
      <w:pPr>
        <w:pStyle w:val="afe"/>
        <w:numPr>
          <w:ilvl w:val="1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เมื่อวันที่ 25 เมษายน 2562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USTR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ประกาศสถานะการคุ้มครองทรัพย์สินทางปัญญา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ของประเทศคู่ค้าฯ ประจำปี 2562 โดยไทยยังคงสถานะอยู่ในบัญชี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WL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ร่วมกับประเทศอื่นอีก 24 ประเทศ ได้แก่  บาร์เบโดส  โบลิเวีย บราซิล แคนาดา  โคลัมเบีย คอสตาริกา โดมินิกันรีพับลิค  เอกวาดอร์ อียิปต์  กรีซ  กัวเตมาลา จาเมกา เลบานอน เม็กซิโก  ปากีสถาน  ปารากวัย เปรู โรมาเนีย สมาพันธรัฐสวิส ตุรกี เติร์กเมนิสถาน  สหรัฐอาหรับเอมิเรตส์ อุสเบกิสถาน และเวียดนาม (สำหรับประเทศที่อยู่ในบัญชี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PWL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มีจำนวน 11 ประเทศ ได้แก่ อัลจีเรีย อาร์เจนตินา ชิลี  จีน อินเดีย อินโดนีเซีย  คูเวต รัสเซีย ซาอุดิอาระเบีย ยูเครน และเวเนซุเอลา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85FAD" w:rsidRPr="003F6487" w:rsidRDefault="00E85FAD" w:rsidP="00C72B9F">
      <w:pPr>
        <w:pStyle w:val="afe"/>
        <w:numPr>
          <w:ilvl w:val="1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ในส่วนของรายงาน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Notorious Markets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ประจำปี 2561 ได้มีการระบุชื่อตลาด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ในไทย 2 แห่ง เป็นการละเมิดในท้องตลาด 1 แห่ง คือ ย่านพัฒนพงษ์ และตลาดออนไลน์ 1 แห่ง คือ </w:t>
      </w:r>
      <w:hyperlink r:id="rId9" w:history="1">
        <w:r w:rsidRPr="003F6487">
          <w:rPr>
            <w:rStyle w:val="af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www.shopee.co.th</w:t>
        </w:r>
      </w:hyperlink>
    </w:p>
    <w:p w:rsidR="00E85FAD" w:rsidRPr="003F6487" w:rsidRDefault="00E85FAD" w:rsidP="00C72B9F">
      <w:pPr>
        <w:pStyle w:val="afe"/>
        <w:numPr>
          <w:ilvl w:val="0"/>
          <w:numId w:val="3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พัฒนาการและความคืบหน้าการดำเนินการของไทย สหรัฐฯ แสดงความพอใจต่อนโยบายและ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ผลการดำเนินการด้านทรัพย์สินทางปัญญาของไทยที่สำคัญ ดังนี้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5.1 ระดับนโยบายสูงสุดของรัฐบาลไทยได้ให้ความสำคัญต่อการพัฒนาระบบการคุ้มครองและการป้องปรามการละเมิดทรัพย์สินทางปัญญา  ซึ่งทำให้การบูรณาการการทำงานระหว่างหน่วยงานภาครัฐที่เกี่ยวข้องเป็นไปอย่างมีประสิทธิภาพ  และส่งผลให้การปราบปรามการละเมิดทรัพย์สินทางปัญญาเห็นผลอย่างเป็นรูปธรรม  รวมทั้งมีการดำเนินการเพื่อแก้ไขปัญหาการละเมิดลิขสิทธิ์บนอินเทอร์เน็ตด้วย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5.2 การแก้ไขปัญหางานค้างสะสมการจดทะเบียนสิทธิบัตรและเครื่องหมายการค้า  โดยมีการเพิ่มจำนวนผู้ตรวจสอบของกรมทรัพย์สินทางปัญญา  และการเสนอแก้ไขกฎหมายสิทธิบัตรเพื่อปรับปรุงขั้นตอนการจดทะเบียนให้มีประสิทธิภาพมากยิ่งขึ้น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5.3 ไทยได้เข้าเป็นภาคีพิธีสารมาดริดว่าด้วยการจดทะเบียนเครื่องหมายการค้าระหว่างประเทศ  ซึ่งช่วยอำนวยความสะดวกในการยื่นจดทะเบียนเครื่องหมายการค้าให้แก่ภาคเอกชนสหรัฐฯ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5.4 มีการเสนอแก้ไขกฎหมายสิทธิบัตรเพื่อเตรียมความพร้อมในการเข้าเป็นภาคีความ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ตกลงกรุงเฮกว่าด้วยการจดทะเบียนการออกแบบผลิตภัณฑ์ระหว่างประเทศ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6. ข้อกังวล/ข้อเสนอแนะของสหรัฐฯ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6.1 ยังคงมีการละเมิดทรัพย์สินทางปัญญา เช่น การจำหน่ายสินค้าละเมิดเครื่องหมายการค้าและลิขสิทธิ์ทั้งในท้องตลาดและตลาดออนไลน์  การละเมิดลิขสิทธิ์ซอฟต์แวร์ทั้งในหน่วยงานภาครัฐและ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ภาคเอกชน  การขโมยสัญญาณเคเบิลและดาวเทียม  การจัดเก็บค่าลิขสิทธิ์โดยไม่ได้รับมอบอำนาจ   และ             การดำเนินคดีทางแพ่งที่ใช้เวลานาน  และค่าเสียหายที่เจ้าของสิทธิได้รับไม่สมเหตุสมผล 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6.2 พระราชบัญญัติลิขสิทธิ์ พ.ศ.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2537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และที่แก้ไขเพิ่มเติมเมื่อปี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2558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ในบางเรื่อง เช่น การคุ้มครองมาตรการทางเทคโนโลยี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(Technological Protection Measures : TPM)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และการลักลอบบันทึก</w:t>
      </w:r>
      <w:r w:rsidR="00012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ภาพยนตร์ในโรงภาพยนตร์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Camcording</w:t>
      </w:r>
      <w:proofErr w:type="spellEnd"/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ยังไม่ตอบสนองต่อข้อกังวลของสหรัฐฯ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6.3 ยังคงมีปัญหางานค้างสะสมการจดทะเบียนสิทธิบัตร  โดยเฉพาะสิทธิบัตรยา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6.4 ควรมีการป้องกันการนำผลข้อมูลการทดสอบยาและเคมีภัณฑ์ทางการเกษตรไปใช้ประโยชน์ในเชิงพาณิชย์ที่ไม่เป็นธรรมหรือการเปิดเผยข้อมูลฯ ที่เป็นความลับอย่างมีประสิทธิภาพ</w:t>
      </w:r>
    </w:p>
    <w:p w:rsidR="00E85FAD" w:rsidRPr="003F6487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6.5 ควรมีความโปร่งใสโดยให้ผู้มีส่วนได้เสีย รวมทั้งเจ้าของทรัพย์สินทางปัญญามีส่วนร่วมอย่างมีนัยสำคัญในเรื่องที่เกี่ยวข้องกับประเด็นด้านสาธารณสุข</w:t>
      </w:r>
    </w:p>
    <w:p w:rsidR="00E85FAD" w:rsidRPr="00C103FB" w:rsidRDefault="00E85FAD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7. พณ. เห็นว่า  เนื่องจากการจัดสถานะประเทศไทยตามกฎหมายการค้าสหรัฐฯ มาตรา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301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พิเศษ รวมถึงรายงาน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Notorious Markets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มีผลต่อภาพลักษณ์ด้านการค้าและการลงทุนของประเทศ  ประกอบกับข้อกังวลและข้อเสนอแนะที่ระบุในรายงานของ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USTR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มีส่วนเกี่ยวข้องกับการดำเนินการของหลายหน่วยงานที่ต้องร่วมกันดำเนินการต่อไป  และแม้ว่าการจัดสถานะประจำปีนี้มีผลเป็นที่น่าพอใจแต่ในการรักษาสถานะของไทยไว้ในบัญชี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WL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หรือผลักดันให้ไทยหลุดจากทุกบัญชีในอนาคต  ควรมีการพัฒนาระบบการคุ้มครองและป้องปรามการละเมิดทรัพย์สินทางปัญญาอย่างต่อเนื่องต่อไป  โดยเฉพาะการปราบปรามการละเมิดทรัพย์สินทางปัญญาในทุกรูปแบบ  การเพิ่มประสิทธิภาพในการจดทะเบียนทรัพย์สินทางปัญญา  การปรับปรุงกฎหมายให้สอดคล้องกับมาตรฐานสากล  ตลอดจนการส่งเสริมความโปร่งใสและการมีส่วนร่วมของภาคเอกชนในการกำหนดนโยบาย  และมาตรการด้าน</w:t>
      </w:r>
      <w:r w:rsidRPr="00C103F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สาธารณสุขซึ่งเป็นอีกหนึ่งประเด็นที่สหรัฐฯ ให้ความสำคัญ</w:t>
      </w:r>
    </w:p>
    <w:p w:rsidR="00E85FAD" w:rsidRPr="00C103FB" w:rsidRDefault="00E85FAD" w:rsidP="00C61FA3">
      <w:pPr>
        <w:spacing w:line="320" w:lineRule="exact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:rsidR="00C103FB" w:rsidRPr="00C103FB" w:rsidRDefault="00C103FB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103F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61FA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103F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C103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ร่างแถลงการณ์ของการประชุมระดับสูงของคณะกรรมการบริหาร </w:t>
      </w:r>
      <w:r w:rsidRPr="00C103FB">
        <w:rPr>
          <w:rFonts w:ascii="TH SarabunPSK" w:hAnsi="TH SarabunPSK" w:cs="TH SarabunPSK"/>
          <w:b/>
          <w:bCs/>
          <w:sz w:val="32"/>
          <w:szCs w:val="32"/>
        </w:rPr>
        <w:t xml:space="preserve">OECD Development Centre </w:t>
      </w:r>
      <w:r w:rsidRPr="00C103FB"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5</w:t>
      </w:r>
    </w:p>
    <w:p w:rsidR="00C103FB" w:rsidRPr="00C103FB" w:rsidRDefault="00C103FB" w:rsidP="00C61FA3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103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03FB">
        <w:rPr>
          <w:rFonts w:ascii="TH SarabunPSK" w:hAnsi="TH SarabunPSK" w:cs="TH SarabunPSK"/>
          <w:sz w:val="32"/>
          <w:szCs w:val="32"/>
          <w:cs/>
        </w:rPr>
        <w:t>คณะรัฐมนตรี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เห็นชอบร่างแถลงการณ์ </w:t>
      </w:r>
      <w:r w:rsidRPr="00C103FB">
        <w:rPr>
          <w:rFonts w:ascii="TH SarabunPSK" w:hAnsi="TH SarabunPSK" w:cs="TH SarabunPSK"/>
          <w:sz w:val="32"/>
          <w:szCs w:val="32"/>
        </w:rPr>
        <w:t>(Communiqu</w:t>
      </w:r>
      <w:r w:rsidRPr="00C103FB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é</w:t>
      </w:r>
      <w:r w:rsidRPr="00C103FB">
        <w:rPr>
          <w:rFonts w:ascii="TH SarabunPSK" w:hAnsi="TH SarabunPSK" w:cs="TH SarabunPSK"/>
          <w:sz w:val="32"/>
          <w:szCs w:val="32"/>
        </w:rPr>
        <w:t xml:space="preserve">) </w:t>
      </w:r>
      <w:r w:rsidRPr="00C103FB">
        <w:rPr>
          <w:rFonts w:ascii="TH SarabunPSK" w:hAnsi="TH SarabunPSK" w:cs="TH SarabunPSK"/>
          <w:sz w:val="32"/>
          <w:szCs w:val="32"/>
          <w:cs/>
        </w:rPr>
        <w:t>ซึ่งจะเป็นเอกสารผลลัพธ์ของ</w:t>
      </w:r>
      <w:r w:rsidR="00D4112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การประชุมระดับสูงของคณะกรรมการบริหาร </w:t>
      </w:r>
      <w:r w:rsidRPr="00C103FB">
        <w:rPr>
          <w:rFonts w:ascii="TH SarabunPSK" w:hAnsi="TH SarabunPSK" w:cs="TH SarabunPSK"/>
          <w:sz w:val="32"/>
          <w:szCs w:val="32"/>
        </w:rPr>
        <w:t xml:space="preserve">Development Centre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5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 และมอบหมายให้นายธานี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ทองภักดี รองปลัดกระทรวงการต่างประเทศ หรือผู้แทนที่ได้รับมอบหมายเป็นผู้รับรองร่างแถลงการณ์ดังกล่าว 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C103FB">
        <w:rPr>
          <w:rFonts w:ascii="TH SarabunPSK" w:hAnsi="TH SarabunPSK" w:cs="TH SarabunPSK"/>
          <w:sz w:val="32"/>
          <w:szCs w:val="32"/>
          <w:cs/>
        </w:rPr>
        <w:t>หากมีความจำเป็นต้องแก้ไขปรับปรุงร่างเอกสารข้างต้นโดยไม่ส่งผลกระทบต่อสาระสำคัญ หรือไม่ขัดต่อผลประโยช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C103FB">
        <w:rPr>
          <w:rFonts w:ascii="TH SarabunPSK" w:hAnsi="TH SarabunPSK" w:cs="TH SarabunPSK"/>
          <w:sz w:val="32"/>
          <w:szCs w:val="32"/>
          <w:cs/>
        </w:rPr>
        <w:t>ของประเทศไทย ให้กระทรวงการต่างประเทศสามารถดำเนินการได้โดยไม่ต้องนำเสนอคณะรัฐมนตรีพิจารณาอีกครั้ง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03FB">
        <w:rPr>
          <w:rFonts w:ascii="TH SarabunPSK" w:hAnsi="TH SarabunPSK" w:cs="TH SarabunPSK"/>
          <w:sz w:val="32"/>
          <w:szCs w:val="32"/>
          <w:cs/>
        </w:rPr>
        <w:t>ตามที่กระทรวงการต่างประเทศเสนอ</w:t>
      </w:r>
    </w:p>
    <w:p w:rsidR="00C103FB" w:rsidRPr="00C103FB" w:rsidRDefault="00C103FB" w:rsidP="00C61FA3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103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03FB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103FB" w:rsidRPr="00C103FB" w:rsidRDefault="00C103FB" w:rsidP="00C61FA3">
      <w:pPr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C103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ร่างแถลงการณ์ของการประชุม </w:t>
      </w:r>
      <w:r w:rsidRPr="00C103FB">
        <w:rPr>
          <w:rFonts w:ascii="TH SarabunPSK" w:hAnsi="TH SarabunPSK" w:cs="TH SarabunPSK"/>
          <w:sz w:val="32"/>
          <w:szCs w:val="32"/>
        </w:rPr>
        <w:t>HLM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มีสาระสำคัญ คือ  สนับสนุนการผลักดันประเด็นเรื่อง</w:t>
      </w:r>
      <w:r w:rsidR="00D4112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การพัฒนาเพื่อการเปลี่ยนผ่านไปสู่ความยั่งยืน โดยได้มีการหารือในประเด็นที่เกี่ยวกับการพัฒนาของมวลมนุษยชาติ  การขจัดความยากจน ความอ่อนแอ และความไม่เท่าเทียม พร้อมทั้งย้ำว่าการให้ความมั่นคงทางสังคมว่าเป็นสิทธิมนุษยชนขั้นพื้นฐานและมีบทบาทสำคัญในการลดความยากจน ความเหลื่อมล้ำ และส่งเสริมการพัฒนามนุษย์ โดยกล่าวถึงยุทธศาสตร์สำหรับ </w:t>
      </w:r>
      <w:r w:rsidRPr="00C103FB">
        <w:rPr>
          <w:rFonts w:ascii="TH SarabunPSK" w:hAnsi="TH SarabunPSK" w:cs="TH SarabunPSK"/>
          <w:sz w:val="32"/>
          <w:szCs w:val="32"/>
        </w:rPr>
        <w:t>DEV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ในประเด็นต่างๆ </w:t>
      </w:r>
      <w:r w:rsidRPr="00C103FB">
        <w:rPr>
          <w:rFonts w:ascii="TH SarabunPSK" w:hAnsi="TH SarabunPSK" w:cs="TH SarabunPSK"/>
          <w:sz w:val="32"/>
          <w:szCs w:val="32"/>
          <w:cs/>
        </w:rPr>
        <w:t>ได้แก่ (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1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) สังคมและเศรษฐกิจนอกระบบที่ครอบคลุม โดยเฉพาะการหาแนวทางพัฒนาการระดมทุนสนับสนุนระบบการคุ้มครองทางสังคมและการเพิ่มการศึกษาในเรื่องความอ่อนแอและเศรษฐกิจนอกระบบเพื่อสร้างความเข้าใจและการวัดมูลค่าของเศรษฐกิจนอกระบบในแต่ละประเทศให้ดียิ่งขึ้น </w:t>
      </w:r>
      <w:r w:rsidR="00D4112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103FB">
        <w:rPr>
          <w:rFonts w:ascii="TH SarabunPSK" w:hAnsi="TH SarabunPSK" w:cs="TH SarabunPSK"/>
          <w:sz w:val="32"/>
          <w:szCs w:val="32"/>
          <w:cs/>
        </w:rPr>
        <w:t>(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2</w:t>
      </w:r>
      <w:r w:rsidRPr="00C103FB">
        <w:rPr>
          <w:rFonts w:ascii="TH SarabunPSK" w:hAnsi="TH SarabunPSK" w:cs="TH SarabunPSK"/>
          <w:sz w:val="32"/>
          <w:szCs w:val="32"/>
          <w:cs/>
        </w:rPr>
        <w:t>) การระดมทุนเพื่อนโยบายสาธารณะโดยเฉพาะการสร้างและส่งเสริมความเข้าใจในเรื่องโครงสร้างพื้นฐานที่มีคุณภาพและการพัฒนาเมืองทางผ่านเพื่อการเชื่อมโยงเมืองกับชนบทและ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103FB">
        <w:rPr>
          <w:rFonts w:ascii="TH SarabunPSK" w:hAnsi="TH SarabunPSK" w:cs="TH SarabunPSK"/>
          <w:sz w:val="32"/>
          <w:szCs w:val="32"/>
          <w:cs/>
        </w:rPr>
        <w:t>(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3</w:t>
      </w:r>
      <w:r w:rsidRPr="00C103FB">
        <w:rPr>
          <w:rFonts w:ascii="TH SarabunPSK" w:hAnsi="TH SarabunPSK" w:cs="TH SarabunPSK"/>
          <w:sz w:val="32"/>
          <w:szCs w:val="32"/>
          <w:cs/>
        </w:rPr>
        <w:t>) การพัฒนาช่วงเปลี่ยนผ่าน โดยเฉพาะการวิเคราะห์บทบาทของนโยบายระดับประเทศและความร่วมมือระหว่างประเทศในการกำหนดการพัฒนาในช่วงเปลี่ยนผ่านของประเทศกำลังพัฒนา ตลอดจนการขยายความรู้ความเข้าใจในความเชื่อมโยงระหว่างการผลิตและ</w:t>
      </w:r>
      <w:r w:rsidR="00D4112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103FB">
        <w:rPr>
          <w:rFonts w:ascii="TH SarabunPSK" w:hAnsi="TH SarabunPSK" w:cs="TH SarabunPSK"/>
          <w:sz w:val="32"/>
          <w:szCs w:val="32"/>
          <w:cs/>
        </w:rPr>
        <w:t>การปฏิรูปดิจิทัล</w:t>
      </w:r>
    </w:p>
    <w:p w:rsidR="00C103FB" w:rsidRPr="00C103FB" w:rsidRDefault="00C103FB" w:rsidP="00C61FA3">
      <w:pPr>
        <w:spacing w:line="3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C103FB">
        <w:rPr>
          <w:rFonts w:ascii="TH SarabunPSK" w:hAnsi="TH SarabunPSK" w:cs="TH SarabunPSK"/>
          <w:sz w:val="32"/>
          <w:szCs w:val="32"/>
          <w:cs/>
        </w:rPr>
        <w:t>ศูนย์การพัฒนา (</w:t>
      </w:r>
      <w:r w:rsidRPr="00C103FB">
        <w:rPr>
          <w:rFonts w:ascii="TH SarabunPSK" w:hAnsi="TH SarabunPSK" w:cs="TH SarabunPSK"/>
          <w:sz w:val="32"/>
          <w:szCs w:val="32"/>
        </w:rPr>
        <w:t xml:space="preserve">Development Centre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103FB">
        <w:rPr>
          <w:rFonts w:ascii="TH SarabunPSK" w:hAnsi="TH SarabunPSK" w:cs="TH SarabunPSK"/>
          <w:sz w:val="32"/>
          <w:szCs w:val="32"/>
        </w:rPr>
        <w:t xml:space="preserve">DEV) </w:t>
      </w:r>
      <w:r w:rsidRPr="00C103FB">
        <w:rPr>
          <w:rFonts w:ascii="TH SarabunPSK" w:hAnsi="TH SarabunPSK" w:cs="TH SarabunPSK"/>
          <w:sz w:val="32"/>
          <w:szCs w:val="32"/>
          <w:cs/>
        </w:rPr>
        <w:t>ขององค์การเพื่อความร่วมมือทางเศรษฐกิจและการพัฒนา (</w:t>
      </w:r>
      <w:r w:rsidRPr="00C103FB">
        <w:rPr>
          <w:rFonts w:ascii="TH SarabunPSK" w:hAnsi="TH SarabunPSK" w:cs="TH SarabunPSK"/>
          <w:sz w:val="32"/>
          <w:szCs w:val="32"/>
        </w:rPr>
        <w:t xml:space="preserve">Organization for Economic Co-operation and Development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103FB">
        <w:rPr>
          <w:rFonts w:ascii="TH SarabunPSK" w:hAnsi="TH SarabunPSK" w:cs="TH SarabunPSK"/>
          <w:sz w:val="32"/>
          <w:szCs w:val="32"/>
        </w:rPr>
        <w:t xml:space="preserve">OECD)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ได้เชิญผู้แทนไทยเข้าร่วมการประชุมระดับสูงของคณะกรรมการบริหาร </w:t>
      </w:r>
      <w:r w:rsidRPr="00C103FB">
        <w:rPr>
          <w:rFonts w:ascii="TH SarabunPSK" w:hAnsi="TH SarabunPSK" w:cs="TH SarabunPSK"/>
          <w:sz w:val="32"/>
          <w:szCs w:val="32"/>
        </w:rPr>
        <w:t xml:space="preserve">Development Centre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5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 (5</w:t>
      </w:r>
      <w:proofErr w:type="spellStart"/>
      <w:r w:rsidRPr="00C103FB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vertAlign w:val="superscript"/>
        </w:rPr>
        <w:t>th</w:t>
      </w:r>
      <w:proofErr w:type="spellEnd"/>
      <w:r w:rsidRPr="00C103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03FB">
        <w:rPr>
          <w:rFonts w:ascii="TH SarabunPSK" w:hAnsi="TH SarabunPSK" w:cs="TH SarabunPSK"/>
          <w:sz w:val="32"/>
          <w:szCs w:val="32"/>
        </w:rPr>
        <w:t xml:space="preserve">High-Level </w:t>
      </w:r>
      <w:r w:rsidRPr="00C103FB">
        <w:rPr>
          <w:rFonts w:ascii="TH SarabunPSK" w:hAnsi="TH SarabunPSK" w:cs="TH SarabunPSK"/>
          <w:sz w:val="32"/>
          <w:szCs w:val="32"/>
        </w:rPr>
        <w:lastRenderedPageBreak/>
        <w:t xml:space="preserve">Meeting of the Governing Board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C103FB">
        <w:rPr>
          <w:rFonts w:ascii="TH SarabunPSK" w:hAnsi="TH SarabunPSK" w:cs="TH SarabunPSK"/>
          <w:sz w:val="32"/>
          <w:szCs w:val="32"/>
        </w:rPr>
        <w:t xml:space="preserve">HLM)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C103FB">
        <w:rPr>
          <w:rFonts w:ascii="TH SarabunPSK" w:hAnsi="TH SarabunPSK" w:cs="TH SarabunPSK" w:hint="cs"/>
          <w:sz w:val="32"/>
          <w:szCs w:val="32"/>
          <w:cs/>
        </w:rPr>
        <w:t>21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 พฤษภาคม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2562 </w:t>
      </w:r>
      <w:r w:rsidRPr="00C103FB">
        <w:rPr>
          <w:rFonts w:ascii="TH SarabunPSK" w:hAnsi="TH SarabunPSK" w:cs="TH SarabunPSK"/>
          <w:sz w:val="32"/>
          <w:szCs w:val="32"/>
          <w:cs/>
        </w:rPr>
        <w:t>ณ กรุงปารีส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03FB">
        <w:rPr>
          <w:rFonts w:ascii="TH SarabunPSK" w:hAnsi="TH SarabunPSK" w:cs="TH SarabunPSK"/>
          <w:sz w:val="32"/>
          <w:szCs w:val="32"/>
          <w:cs/>
        </w:rPr>
        <w:t xml:space="preserve">สาธารณรัฐฝรั่งเศส ภายใต้หัวข้อหลัก </w:t>
      </w:r>
      <w:r w:rsidRPr="00C103FB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การพัฒนาเพื่อคนทั้งมวล: บทบาทของนโยบายภายในและระหว่างประเทศ (</w:t>
      </w:r>
      <w:r w:rsidRPr="00C103FB">
        <w:rPr>
          <w:rFonts w:ascii="TH SarabunPSK" w:hAnsi="TH SarabunPSK" w:cs="TH SarabunPSK"/>
          <w:b/>
          <w:bCs/>
          <w:sz w:val="32"/>
          <w:szCs w:val="32"/>
        </w:rPr>
        <w:t>Development for ALL: The Role of Domestic and International Policies)</w:t>
      </w:r>
      <w:r w:rsidRPr="00C103FB">
        <w:rPr>
          <w:rFonts w:ascii="TH SarabunPSK" w:hAnsi="TH SarabunPSK" w:cs="TH SarabunPSK"/>
          <w:sz w:val="32"/>
          <w:szCs w:val="32"/>
        </w:rPr>
        <w:t xml:space="preserve"> </w:t>
      </w:r>
      <w:r w:rsidRPr="00C103FB">
        <w:rPr>
          <w:rFonts w:ascii="TH SarabunPSK" w:hAnsi="TH SarabunPSK" w:cs="TH SarabunPSK"/>
          <w:sz w:val="32"/>
          <w:szCs w:val="32"/>
          <w:cs/>
        </w:rPr>
        <w:t>เพื่อหารือการสร้างแนวทางการพัฒนาที่ครอบคลุมตลอดจนการหารือเกี่ยวกับหัวข้อต่าง ๆ ที่สำคัญในเรื่องวาระเพื่อการพัฒนาตลอดจนการกำหนดทิศทางเชิงยุทธศาสตร์ของ</w:t>
      </w:r>
      <w:r w:rsidRPr="00C103FB">
        <w:rPr>
          <w:rFonts w:ascii="TH SarabunPSK" w:hAnsi="TH SarabunPSK" w:cs="TH SarabunPSK"/>
          <w:sz w:val="32"/>
          <w:szCs w:val="32"/>
        </w:rPr>
        <w:t xml:space="preserve"> DEV</w:t>
      </w:r>
      <w:r w:rsidRPr="00C103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103FB">
        <w:rPr>
          <w:rFonts w:ascii="TH SarabunPSK" w:hAnsi="TH SarabunPSK" w:cs="TH SarabunPSK"/>
          <w:sz w:val="32"/>
          <w:szCs w:val="32"/>
          <w:cs/>
        </w:rPr>
        <w:t>ซึ่งนายธานี ทองภักดี รองปลัดกระทรวงการต่างประเทศ จะเป็นหัวหน้าคณะผู้แทนไทยเข้าร่วมการประชุมดังกล่าว ซึ่งการประชุมดังกล่าวจะมีการรับรองร่างแถลงการณ์ (</w:t>
      </w:r>
      <w:proofErr w:type="spellStart"/>
      <w:r w:rsidRPr="00C103FB">
        <w:rPr>
          <w:rFonts w:ascii="TH SarabunPSK" w:hAnsi="TH SarabunPSK" w:cs="TH SarabunPSK"/>
          <w:sz w:val="32"/>
          <w:szCs w:val="32"/>
        </w:rPr>
        <w:t>Communique</w:t>
      </w:r>
      <w:proofErr w:type="spellEnd"/>
      <w:r w:rsidRPr="00C103FB">
        <w:rPr>
          <w:rFonts w:ascii="TH SarabunPSK" w:hAnsi="TH SarabunPSK" w:cs="TH SarabunPSK"/>
          <w:sz w:val="32"/>
          <w:szCs w:val="32"/>
        </w:rPr>
        <w:t xml:space="preserve">) </w:t>
      </w:r>
      <w:r w:rsidRPr="00C103FB">
        <w:rPr>
          <w:rFonts w:ascii="TH SarabunPSK" w:hAnsi="TH SarabunPSK" w:cs="TH SarabunPSK"/>
          <w:sz w:val="32"/>
          <w:szCs w:val="32"/>
          <w:cs/>
        </w:rPr>
        <w:t>เป็นเอกสารผลลัพธ์ด้วย</w:t>
      </w:r>
    </w:p>
    <w:p w:rsidR="00C103FB" w:rsidRPr="00C103FB" w:rsidRDefault="00C103FB" w:rsidP="00C61FA3">
      <w:pPr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0"/>
      </w:tblGrid>
      <w:tr w:rsidR="0088693F" w:rsidRPr="003F6487" w:rsidTr="00332647">
        <w:tc>
          <w:tcPr>
            <w:tcW w:w="9820" w:type="dxa"/>
          </w:tcPr>
          <w:p w:rsidR="0088693F" w:rsidRPr="003F6487" w:rsidRDefault="00E85FAD" w:rsidP="00C61FA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</w:r>
            <w:r w:rsidR="0088693F"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 w:type="page"/>
            </w:r>
            <w:r w:rsidR="0088693F"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="0088693F" w:rsidRPr="003F64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 w:type="page"/>
            </w:r>
            <w:r w:rsidR="0088693F" w:rsidRPr="003F648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แต่งตั้ง</w:t>
            </w:r>
          </w:p>
        </w:tc>
      </w:tr>
    </w:tbl>
    <w:p w:rsidR="002E68EE" w:rsidRPr="0003035D" w:rsidRDefault="00E854A7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61FA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E68EE"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 (กระทรวงการต่างประเทศ)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คณะรัฐมนตรีมีมติอนุมัติตามที่รัฐมนตรีว่าการกระทรวงการต่างประเทศเสนอแต่งตั้งข้าราชการ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พลเรือนสามัญ สังกัดกระทรวงการต่างประเทศ ให้ดำรงตำแหน่งประเภทบริหารระดับสูง จำนวน 4 ราย ดังนี้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1. </w:t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นายธานี ทองภักดี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รองปลัดกระทรวง สำนักงานปลัดกระทรวง ให้ดำรงตำแหน่ง เอกอัครราชทูต สถานเอกอัครราชทูต ณ กรุงวอชิงตัน สหรัฐอเมริกา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2. </w:t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>นายธนา เวสโกสิทธิ์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อธิบดีกรมสนธิสัญญาและกฎหมาย ให้ดำรงตำแหน่ง รองปลัดกระทรวง สำนักงานปลัดกระทรวง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>นางวิลาวรรณ มังคละธนะกุล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อธิบดีกรมเศรษฐกิจระหว่างประเทศ ให้ดำรงตำแหน่ง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อธิบดีกรมสนธิสัญญาและกฎหมาย 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4. </w:t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>นายพินเทพ เทวกุล ณ อยุธยา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กงสุลใหญ่ (นักบริหารการทูตระดับต้น) สถานกงสุลใหญ่ </w:t>
      </w:r>
      <w:r w:rsidR="0070569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ณ นครมิวนิก สหพันธ์สาธารณรัฐเยอรมนี ให้ดำรงตำแหน่ง กงสุลใหญ่ (นักบริหารการทูตระดับสูง) สถานกงสุลใหญ่ ณ นครมิวนิก สหพันธ์สาธารณรัฐเยอรมนี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 ตั้งแต่วันที่ทรงพระกรุณาโปรดเกล้าโปรดกระหม่อมแต่งตั้งเป็นต้นไป เพื่อทดแทนตำแหน่งที่ว่าง สับเปลี่ยนหมุนเวียน และเพื่อดำรงตำแหน่งซึ่ง ก.พ. กำหนดให้เป็นตำแหน่งประเภทบริหารระดับสูง ตามลำดับ โดยการแต่งตั้งข้าราชการให้ไปดำรงตำแหน่งเอกอัครราชทูตประจำต่างประเทศตามข้อ 1. ได้รับความเห็นชอบจากประเทศผู้รับ </w:t>
      </w:r>
    </w:p>
    <w:p w:rsidR="002E68EE" w:rsidRDefault="002E68EE" w:rsidP="00C61FA3">
      <w:pPr>
        <w:spacing w:line="320" w:lineRule="exact"/>
        <w:rPr>
          <w:rFonts w:ascii="TH SarabunPSK" w:hAnsi="TH SarabunPSK" w:cs="TH SarabunPSK" w:hint="cs"/>
          <w:sz w:val="32"/>
          <w:szCs w:val="32"/>
        </w:rPr>
      </w:pPr>
    </w:p>
    <w:p w:rsidR="002E68EE" w:rsidRPr="0003035D" w:rsidRDefault="00C103FB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61FA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854A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E68EE"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การแต่งตั้งข้าราชการพลเรือนสามัญประเภทบริหารระดับสูง (กระทรวงคมนาคม)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คณะรัฐมนตรีมีมติอนุมัติตามที่รัฐมนตรีว่าการกระทรวงคมนาคมเสนอแต่งตั้ง </w:t>
      </w:r>
      <w:r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นายสราวุธ ทรงศิวิไล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ผู้อำนวยการสำนักงานนโยบายและแผนการขนส่งและจราจร ให้ดำรงตำแหน่ง อธิบดีกรมการขนส่งทางราง กระทรวงคมนาคม ตั้งแต่วันที่ทรงพระกรุณาโปรดเกล้าโปรดกระหม่อมแต่งตั้งเป็นต้นไป เนื่องจากเป็นตำแหน่งที่กำหนดขึ้นใหม่ ตามพระราชบัญญัติปรับปรุงกระทรวง ทบวง กรม (ฉบับที่ 18) พ.ศ. 2562 จัดตั้งกรมการขนส่งทางราง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</w:p>
    <w:p w:rsidR="002E68EE" w:rsidRPr="0003035D" w:rsidRDefault="00E854A7" w:rsidP="00C61FA3">
      <w:pPr>
        <w:spacing w:line="32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C61FA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E68EE"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การแต่งตั้งประธานกรรมการและกรรมการผู้ทรงคุณวุฒิในคณะกรรมการการรถไฟฟ้าขนส่งมวลชน</w:t>
      </w:r>
      <w:r w:rsidR="00705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2E68EE" w:rsidRPr="0003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แห่งประเทศไทย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คณะรัฐมนตรีมีมติอนุมัติตามที่กระทรวงคมนาคมเสนอแต่งตั้งประธานกรรมการและกรรมการผู้ทรงคุณวุฒิในคณะกรรมการการรถไฟฟ้าขนส่งมวลชนแห่งประเทศไทยขึ้นใหม่แทนตำแหน่งที่ครบกำหนดวาระ ดังนี้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1. นายไกรฤทธิ์ อุชุกานนท์ชัย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เป็นประธานกรรมการ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2. นายอมร พิมานมาศ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เป็นกรรมการผู้ทรงคุณวุฒิ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3. นายวรรณชัย บุญบำรุง 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>เป็นกรรมการผู้ทรงคุณวุฒิ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4. นายชูศักดิ์ เกวี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เป็นกรรมการผู้ทรงคุณวุฒิ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5. นายพีระพล ถาวรสุภเจริญ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เป็นกรรมการผู้ทรงคุณวุฒิ </w:t>
      </w:r>
    </w:p>
    <w:p w:rsidR="002E68EE" w:rsidRPr="0003035D" w:rsidRDefault="002E68EE" w:rsidP="00C61FA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  <w:r w:rsidRPr="00030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</w:r>
      <w:r w:rsidRPr="0003035D"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 ตั้งแต่วันที่ 21 พฤษภาคม 2562 เป็นต้นไป </w:t>
      </w:r>
    </w:p>
    <w:p w:rsidR="004334F9" w:rsidRPr="003F6487" w:rsidRDefault="004334F9" w:rsidP="00C61FA3">
      <w:pPr>
        <w:spacing w:line="320" w:lineRule="exac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334F9" w:rsidRPr="003F6487" w:rsidRDefault="00E854A7" w:rsidP="00C61FA3">
      <w:pPr>
        <w:pStyle w:val="1"/>
        <w:spacing w:line="320" w:lineRule="exact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1</w:t>
      </w:r>
      <w:r w:rsidR="00C61F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 คำสั่งสำนักนายกรัฐมนตรี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113 /2562 เรื่อง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ปรับปรุงคำสั่งมอบหมายและมอบอำนาจให้รองนายกรัฐมนตรี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ปฏิบัติราชการแทนนายกรัฐมนตรี</w:t>
      </w:r>
    </w:p>
    <w:p w:rsidR="004334F9" w:rsidRPr="003F6487" w:rsidRDefault="004334F9" w:rsidP="00C61FA3">
      <w:pPr>
        <w:pStyle w:val="1"/>
        <w:spacing w:line="320" w:lineRule="exact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ab/>
        <w:t>คณะรัฐมนตรีมีมติรับทราบคำสั่งสำนักนายกรัฐมนตรี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ที่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113 /2562 เรื่อง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ปรับปรุงคำสั่งมอบหมายและมอบอำนาจให้รองนายกรัฐมนตรี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ปฏิบัติราชการแทนนายกรัฐมนตรี</w:t>
      </w:r>
    </w:p>
    <w:p w:rsidR="004334F9" w:rsidRPr="003F6487" w:rsidRDefault="004334F9" w:rsidP="00C61FA3">
      <w:pPr>
        <w:spacing w:line="320" w:lineRule="exact"/>
        <w:ind w:right="-85"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ตามที่ได้มีคำสั่งสำนักนายกรัฐมนตรี ที่ 106/2562 เรื่อง มอบหมายและมอบอำนาจให้รองนายกรัฐมนตรีปฏิบัติราชการแทนนายกรัฐมนตรี ลงวันที่ 14 พฤษภาคม พ.ศ. 2562 นั้น</w:t>
      </w:r>
    </w:p>
    <w:p w:rsidR="004334F9" w:rsidRPr="003F6487" w:rsidRDefault="004334F9" w:rsidP="00C61FA3">
      <w:pPr>
        <w:pStyle w:val="2"/>
        <w:spacing w:line="320" w:lineRule="exact"/>
        <w:ind w:right="-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อาศัยอำนาจตามความในมาตรา 10  และมาตรา 15 แห่งพระราชบัญญัติระเบียบบริหารราชการแผ่นดิน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2534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ซึ่งแก้ไขเพิ่มเติมโดยพระราชบัญญัติระเบียบบริหารราชการแผ่นดิน (ฉบับที่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5) พ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2545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มาตรา 11 และมาตรา 12 แห่งพระราชบัญญัติระเบียบบริหารราชการแผ่นดิน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2534 มาตรา 38 แห่งพระราชบัญญัติระเบียบบริหารราชการแผ่นดิน พ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2534 ซึ่งแก้ไขเพิ่มเติมโดยพระราชบัญญัติระเบียบบริหารราชการแผ่นดิน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(ฉบับที่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7) พ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2550 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และมาตรา 90  แห่งพระราชบัญญัติระเบียบข้าราชการพลเรือน พ.ศ. 2551 ประกอบกับพระราชกฤษฎีกา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ว่าด้วยการมอบอำนาจ พ.ศ. 2550 นายกรัฐมนตรีจึงมีคำสั่งให้ปรับปรุงคำสั่งมอบหมายและมอบอำนาจให้รองนายกรัฐมนตรีปฏิบัติราชการ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แทน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นายกรัฐมนตรี ดังต่อไปนี้</w:t>
      </w:r>
    </w:p>
    <w:p w:rsidR="004334F9" w:rsidRPr="003F6487" w:rsidRDefault="004334F9" w:rsidP="00C72B9F">
      <w:pPr>
        <w:pStyle w:val="afe"/>
        <w:numPr>
          <w:ilvl w:val="0"/>
          <w:numId w:val="4"/>
        </w:numPr>
        <w:spacing w:after="0"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/>
        </w:rPr>
      </w:pPr>
      <w:r w:rsidRPr="003F648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  <w:lang/>
        </w:rPr>
        <w:t>ยกเลิกความในข้อ 3.1.5 และ ข้อ 3.4.1 ของ</w:t>
      </w:r>
      <w:r w:rsidRPr="003F6487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คำสั่งสำนักนายกรัฐมนตรีที่ 106/2562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ลงวันที่ 14 พฤษภาคม พ.ศ. 2562</w:t>
      </w:r>
    </w:p>
    <w:p w:rsidR="004334F9" w:rsidRPr="003F6487" w:rsidRDefault="004334F9" w:rsidP="00C72B9F">
      <w:pPr>
        <w:numPr>
          <w:ilvl w:val="0"/>
          <w:numId w:val="4"/>
        </w:numPr>
        <w:spacing w:line="320" w:lineRule="exact"/>
        <w:ind w:left="1843" w:hanging="425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/>
        </w:rPr>
      </w:pPr>
      <w:r w:rsidRPr="003F6487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/>
        </w:rPr>
        <w:t>ยกเลิกความในข้อ 2 ของ</w:t>
      </w:r>
      <w:r w:rsidRPr="003F6487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คำสั่งสำนักนายกรัฐมนตรี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ที่ 106/2562 ลงวันที่ 14 พฤษภาคม พ.ศ. 2562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 xml:space="preserve"> และให้ใช้ความต่อไปนี้แทน</w:t>
      </w:r>
    </w:p>
    <w:p w:rsidR="004334F9" w:rsidRPr="003F6487" w:rsidRDefault="004334F9" w:rsidP="00C61FA3">
      <w:pPr>
        <w:tabs>
          <w:tab w:val="left" w:pos="1843"/>
        </w:tabs>
        <w:spacing w:line="320" w:lineRule="exact"/>
        <w:ind w:left="720" w:right="-2"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lang/>
        </w:rPr>
        <w:tab/>
        <w:t>“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รองนายกรัฐมนตรี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(นายสมคิด  จาตุศรีพิทักษ์)</w:t>
      </w:r>
    </w:p>
    <w:p w:rsidR="004334F9" w:rsidRPr="003F6487" w:rsidRDefault="004334F9" w:rsidP="00C61FA3">
      <w:pPr>
        <w:tabs>
          <w:tab w:val="left" w:pos="1985"/>
          <w:tab w:val="left" w:pos="2410"/>
          <w:tab w:val="left" w:pos="2977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  <w:t>2.1</w:t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  <w:t>การมอบหมายและมอบอำนาจให้กำกับการบริหารราชการแทน</w:t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  <w:t>นายกรัฐมนตรี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:rsidR="004334F9" w:rsidRPr="003F6487" w:rsidRDefault="004334F9" w:rsidP="00C61FA3">
      <w:pPr>
        <w:tabs>
          <w:tab w:val="left" w:pos="1620"/>
          <w:tab w:val="left" w:pos="1985"/>
          <w:tab w:val="left" w:pos="2160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2.1.1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กระทรวงการคลัง</w:t>
      </w:r>
    </w:p>
    <w:p w:rsidR="004334F9" w:rsidRPr="003F6487" w:rsidRDefault="004334F9" w:rsidP="00C61FA3">
      <w:pPr>
        <w:tabs>
          <w:tab w:val="left" w:pos="1985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2.1.2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กระทรวงการต่างประเทศ  </w:t>
      </w:r>
    </w:p>
    <w:p w:rsidR="004334F9" w:rsidRPr="003F6487" w:rsidRDefault="004334F9" w:rsidP="00C61FA3">
      <w:pPr>
        <w:tabs>
          <w:tab w:val="left" w:pos="1985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2.1.3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กระทรวงการท่องเที่ยวและกีฬา</w:t>
      </w:r>
    </w:p>
    <w:p w:rsidR="004334F9" w:rsidRPr="003F6487" w:rsidRDefault="004334F9" w:rsidP="00C61FA3">
      <w:pPr>
        <w:tabs>
          <w:tab w:val="left" w:pos="1620"/>
          <w:tab w:val="left" w:pos="1985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2.1.4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กระทรวงเกษตรและสหกรณ์</w:t>
      </w:r>
    </w:p>
    <w:p w:rsidR="004334F9" w:rsidRPr="003F6487" w:rsidRDefault="004334F9" w:rsidP="00C61FA3">
      <w:pPr>
        <w:tabs>
          <w:tab w:val="left" w:pos="1620"/>
          <w:tab w:val="left" w:pos="1985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2.1.5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กระทรวงคมนาคม</w:t>
      </w:r>
    </w:p>
    <w:p w:rsidR="004334F9" w:rsidRPr="003F6487" w:rsidRDefault="004334F9" w:rsidP="00C61FA3">
      <w:pPr>
        <w:tabs>
          <w:tab w:val="left" w:pos="1620"/>
          <w:tab w:val="left" w:pos="1985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2.1.6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กระทรวงพาณิชย์</w:t>
      </w:r>
    </w:p>
    <w:p w:rsidR="004334F9" w:rsidRPr="003F6487" w:rsidRDefault="004334F9" w:rsidP="00C61FA3">
      <w:pPr>
        <w:tabs>
          <w:tab w:val="left" w:pos="1620"/>
          <w:tab w:val="left" w:pos="1980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2.1.7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กระทรวงอุตสาหกรรม</w:t>
      </w:r>
    </w:p>
    <w:p w:rsidR="004334F9" w:rsidRPr="003F6487" w:rsidRDefault="004334F9" w:rsidP="00C61FA3">
      <w:pPr>
        <w:tabs>
          <w:tab w:val="left" w:pos="1620"/>
          <w:tab w:val="left" w:pos="1980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2.1.8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กระทรวงดิจิทัลเพื่อเศรษฐกิจและสังคม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4334F9" w:rsidRPr="003F6487" w:rsidRDefault="004334F9" w:rsidP="00C61FA3">
      <w:pPr>
        <w:tabs>
          <w:tab w:val="left" w:pos="1620"/>
          <w:tab w:val="left" w:pos="1980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2.1.9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กระทรวงพลังงาน</w:t>
      </w:r>
    </w:p>
    <w:p w:rsidR="004334F9" w:rsidRPr="003F6487" w:rsidRDefault="004334F9" w:rsidP="00C61FA3">
      <w:pPr>
        <w:tabs>
          <w:tab w:val="left" w:pos="1620"/>
          <w:tab w:val="left" w:pos="1980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2.1.10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>กระทรวงศึกษาธิการ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4334F9" w:rsidRPr="003F6487" w:rsidRDefault="004334F9" w:rsidP="00C61FA3">
      <w:pPr>
        <w:tabs>
          <w:tab w:val="left" w:pos="1620"/>
          <w:tab w:val="left" w:pos="1980"/>
          <w:tab w:val="left" w:pos="2160"/>
          <w:tab w:val="left" w:pos="2977"/>
          <w:tab w:val="left" w:pos="3828"/>
        </w:tabs>
        <w:spacing w:line="320" w:lineRule="exact"/>
        <w:ind w:left="3402" w:right="-2" w:hanging="340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2.1.11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>กระทรวงการอุดมศึกษา วิทยาศาสตร์ วิจัยและนวัตกรรม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 xml:space="preserve">  </w:t>
      </w:r>
    </w:p>
    <w:p w:rsidR="004334F9" w:rsidRPr="003F6487" w:rsidRDefault="004334F9" w:rsidP="00C61FA3">
      <w:pPr>
        <w:tabs>
          <w:tab w:val="left" w:pos="1985"/>
          <w:tab w:val="left" w:pos="2410"/>
          <w:tab w:val="left" w:pos="2977"/>
          <w:tab w:val="left" w:pos="4050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  <w:t>2.2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การมอบหมายและมอบอำนาจให้กำกับการบริหารราชการและสั่ง           </w:t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ab/>
        <w:t>และปฏิบัติราชการแทนนายกรัฐมนตรี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2.2.1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สำนักงานสภาพัฒนาการเศรษฐกิจและสังคมแห่งชาติ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2.2.2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สำนักงานคณะกรรมการส่งเสริมการลงทุน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2.2.3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กรมประชาสัมพันธ์</w:t>
      </w:r>
    </w:p>
    <w:p w:rsidR="004334F9" w:rsidRPr="003F6487" w:rsidRDefault="004334F9" w:rsidP="00C61FA3">
      <w:pPr>
        <w:tabs>
          <w:tab w:val="left" w:pos="1843"/>
          <w:tab w:val="left" w:pos="1980"/>
          <w:tab w:val="left" w:pos="2410"/>
          <w:tab w:val="left" w:pos="2552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2.3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การมอบหมายให้กำกับดูแลรัฐวิสาหกิจ  ดังนี้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410"/>
          <w:tab w:val="left" w:pos="2977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บริษัท อสมท จำกัด (มหาชน)</w:t>
      </w:r>
    </w:p>
    <w:p w:rsidR="004334F9" w:rsidRPr="003F6487" w:rsidRDefault="004334F9" w:rsidP="00C61FA3">
      <w:pPr>
        <w:tabs>
          <w:tab w:val="left" w:pos="1843"/>
          <w:tab w:val="left" w:pos="1980"/>
          <w:tab w:val="left" w:pos="2410"/>
          <w:tab w:val="left" w:pos="2552"/>
          <w:tab w:val="left" w:pos="2977"/>
          <w:tab w:val="left" w:pos="3828"/>
        </w:tabs>
        <w:spacing w:line="320" w:lineRule="exact"/>
        <w:ind w:left="2268" w:right="-2" w:hanging="2268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การมอบหมายให้กำกับดูแลองค์การมหาชนและหน่วยงานของรัฐ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ดังนี้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977"/>
          <w:tab w:val="left" w:pos="3119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2.4.1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สำนักงานส่งเสริมวิสาหกิจขนาดกลางและขนาดย่อม</w:t>
      </w:r>
    </w:p>
    <w:p w:rsidR="004334F9" w:rsidRPr="003F6487" w:rsidRDefault="004334F9" w:rsidP="00C61FA3">
      <w:pPr>
        <w:tabs>
          <w:tab w:val="left" w:pos="1701"/>
          <w:tab w:val="left" w:pos="1980"/>
          <w:tab w:val="left" w:pos="2977"/>
          <w:tab w:val="left" w:pos="3119"/>
          <w:tab w:val="left" w:pos="3828"/>
        </w:tabs>
        <w:spacing w:line="320" w:lineRule="exact"/>
        <w:ind w:right="-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2.4.2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สำนักงานส่งเสริมการจัดประชุมและนิทรรศการ (องค์การมหาชน)</w:t>
      </w:r>
    </w:p>
    <w:p w:rsidR="004334F9" w:rsidRPr="003F6487" w:rsidRDefault="004334F9" w:rsidP="00C61FA3">
      <w:pPr>
        <w:tabs>
          <w:tab w:val="left" w:pos="1440"/>
          <w:tab w:val="left" w:pos="1890"/>
          <w:tab w:val="left" w:pos="1985"/>
          <w:tab w:val="left" w:pos="2977"/>
          <w:tab w:val="left" w:pos="3119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2.4.3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>สำนักงานบริหารและพัฒนาองค์ความรู้ (องค์การมหาชน)</w:t>
      </w:r>
    </w:p>
    <w:p w:rsidR="004334F9" w:rsidRPr="003F6487" w:rsidRDefault="004334F9" w:rsidP="00C61FA3">
      <w:pPr>
        <w:tabs>
          <w:tab w:val="left" w:pos="1701"/>
          <w:tab w:val="left" w:pos="1985"/>
          <w:tab w:val="left" w:pos="2977"/>
          <w:tab w:val="left" w:pos="3119"/>
          <w:tab w:val="left" w:pos="3828"/>
        </w:tabs>
        <w:spacing w:line="320" w:lineRule="exact"/>
        <w:ind w:right="-51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lastRenderedPageBreak/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ab/>
        <w:t>2.4.4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สถาบันคุณวุฒิวิชาชีพ (องค์การมหาชน)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ab/>
        <w:t>2.4.5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/>
        </w:rPr>
        <w:tab/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/>
        </w:rPr>
        <w:t>สำนักงาน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/>
        </w:rPr>
        <w:t>คณะกรรมการส่งเสริมวิทยาศาสตร์ วิจัย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lang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/>
        </w:rPr>
        <w:t>และนวัตกรรม</w:t>
      </w:r>
    </w:p>
    <w:p w:rsidR="004334F9" w:rsidRPr="003F6487" w:rsidRDefault="004334F9" w:rsidP="00C61FA3">
      <w:pPr>
        <w:tabs>
          <w:tab w:val="left" w:pos="1985"/>
          <w:tab w:val="left" w:pos="2977"/>
          <w:tab w:val="left" w:pos="3119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2.4.6</w:t>
      </w:r>
      <w:r w:rsidRPr="003F64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สำนักงานพัฒนารัฐบาลดิจิทัล (องค์การมหาชน)</w:t>
      </w:r>
    </w:p>
    <w:p w:rsidR="004334F9" w:rsidRPr="003F6487" w:rsidRDefault="004334F9" w:rsidP="00C61FA3">
      <w:pPr>
        <w:tabs>
          <w:tab w:val="left" w:pos="1985"/>
          <w:tab w:val="left" w:pos="2977"/>
          <w:tab w:val="left" w:pos="3119"/>
          <w:tab w:val="left" w:pos="3828"/>
        </w:tabs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2.4.7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Pr="003F648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>สำนักงานส่งเสริมเศรษฐกิจสร้างสรรค์ (องค์การมหาชน)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lang/>
        </w:rPr>
        <w:t>”</w:t>
      </w:r>
    </w:p>
    <w:p w:rsidR="004334F9" w:rsidRPr="003F6487" w:rsidRDefault="004334F9" w:rsidP="00C61FA3">
      <w:pPr>
        <w:spacing w:line="320" w:lineRule="exact"/>
        <w:ind w:right="-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  <w:lang/>
        </w:rPr>
        <w:t xml:space="preserve">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ตั้งแต่วันที่ 14 พฤษภาคม พ.ศ. 2562 เป็นต้นไป</w:t>
      </w:r>
    </w:p>
    <w:p w:rsidR="00332647" w:rsidRPr="003F6487" w:rsidRDefault="00332647" w:rsidP="00C61FA3">
      <w:pPr>
        <w:pStyle w:val="1"/>
        <w:spacing w:line="320" w:lineRule="exact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4334F9" w:rsidRPr="003F6487" w:rsidRDefault="00CC5888" w:rsidP="00C61FA3">
      <w:pPr>
        <w:pStyle w:val="1"/>
        <w:tabs>
          <w:tab w:val="center" w:pos="4487"/>
          <w:tab w:val="right" w:pos="8975"/>
        </w:tabs>
        <w:spacing w:line="320" w:lineRule="exact"/>
        <w:jc w:val="lef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61FA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E854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332647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เรื่อง 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คำสั่งสำนักนายกรัฐมนตรีที่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114 /2562</w:t>
      </w:r>
      <w:r w:rsidR="00332647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ปรับปรุงคำสั่งมอบหมายและมอบอำนาจให้รองนายกรัฐมนตรีปฏิบัติหน้าที่ประธานกรรมการ รองประธานกรรมการ </w:t>
      </w:r>
      <w:r w:rsidR="00332647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และกรรมการในคณะกรรมการต่าง ๆ </w:t>
      </w:r>
      <w:r w:rsidR="004334F9"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ตามกฎหมาย และระเบียบสำนักนายกรัฐมนตรี</w:t>
      </w:r>
    </w:p>
    <w:p w:rsidR="00332647" w:rsidRPr="003F6487" w:rsidRDefault="00332647" w:rsidP="00C61FA3">
      <w:pPr>
        <w:pStyle w:val="1"/>
        <w:tabs>
          <w:tab w:val="left" w:pos="1418"/>
          <w:tab w:val="center" w:pos="4487"/>
          <w:tab w:val="right" w:pos="8975"/>
        </w:tabs>
        <w:spacing w:line="320" w:lineRule="exact"/>
        <w:jc w:val="left"/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คณะรัฐมนตรีมีมติรับทราบคำสั่งสำนักนายกรัฐมนตรีที่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114 /2562 เรื่อง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</w:rPr>
        <w:t xml:space="preserve">  </w:t>
      </w:r>
      <w:r w:rsidRPr="003F6487">
        <w:rPr>
          <w:rFonts w:ascii="TH SarabunPSK" w:hAnsi="TH SarabunPSK" w:cs="TH SarabunPSK"/>
          <w:b w:val="0"/>
          <w:bCs w:val="0"/>
          <w:color w:val="000000" w:themeColor="text1"/>
          <w:sz w:val="32"/>
          <w:szCs w:val="32"/>
          <w:cs/>
        </w:rPr>
        <w:t>ปรับปรุงคำสั่งมอบหมายและมอบอำนาจให้รองนายกรัฐมนตรีปฏิบัติหน้าที่ประธานกรรมการ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</w:t>
      </w:r>
    </w:p>
    <w:p w:rsidR="004334F9" w:rsidRPr="003F6487" w:rsidRDefault="004334F9" w:rsidP="00C61FA3">
      <w:pPr>
        <w:tabs>
          <w:tab w:val="left" w:pos="141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ตามที่ได้มีคำสั่งสำนักนายกรัฐมนตรีที่ 107/2562 เรื่อง มอบหมายและมอบอำนาจให้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รองนายกรัฐมนตรีปฏิบัติหน้าที่ประธานกรรมการ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ลงวันที่ 14 พฤษภาคม พ.ศ. 2562 นั้น</w:t>
      </w:r>
    </w:p>
    <w:p w:rsidR="004334F9" w:rsidRPr="003F6487" w:rsidRDefault="004334F9" w:rsidP="00C61FA3">
      <w:pPr>
        <w:tabs>
          <w:tab w:val="left" w:pos="141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เพื่อให้การบริหารราชการดำเนินไปด้วยความเรียบร้อย เหมาะสม อาศัยอำนาจตามความในมาตรา 10 และมาตรา 15 แห่งพระราชบัญญัติระเบียบบริหารราชการแผ่นดิน พ.ศ. 2534  ซึ่งแก้ไขเพิ่มเติมโดยพระราชบัญญัติระเบียบบริหารราชการแผ่นดิน (ฉบับที่ 5) พ.ศ. 2545 มาตรา 11 และมาตรา 12 แห่งพระราชบัญญัติระเบียบบริหารราชการแผ่นดิน พ.ศ. 2534 และมาตรา 38 แห่งพระราชบัญญัติระเบียบบริหารราชการแผ่นดิน พ.ศ. 2534 ซึ่งแก้ไขเพิ่มเติมโดยพระราชบัญญัติระเบียบบริหารราชการแผ่นดิน (ฉบับที่ 7) </w:t>
      </w:r>
      <w:r w:rsidR="00E854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2550 ประกอบกับพระราชกฤษฎีกาว่าด้วยการมอบอำนาจ พ.ศ. 2550 นายกรัฐมนตรีจึงมีคำสั่งให้ปรับปรุงการมอบหมายและมอบอำนาจให้รอง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ดังนี้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ยกเลิกความในวรรคสองของคำสั่งสำนักนายกรัฐมนตรีที่ 107/2562 เรื่อง มอบหมายและ</w:t>
      </w:r>
      <w:r w:rsidR="00E854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มอบอำนาจให้รองนายกรัฐมนตรีปฏิบัติหน้าที่ประธานกรรมการ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ลงวันที่ 14 พฤษภาคม พ.ศ. 2562 และให้ใช้ความต่อไปนี้แทน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“เพื่อให้การบริหารราชการดำเนินไปด้วยความเรียบร้อย เหมาะสม อาศัยอำนาจตามความในมาตรา 10 และมาตรา 15 แห่งพระราชบัญญัติระเบียบบริหารราชการแผ่นดินพ.ศ. 2534 ซึ่งแก้ไขเพิ่มเติมโดยพระราชบัญญัติระเบียบบริหารราชการแผ่นดิน (ฉบับที่ 5) พ.ศ. 2545 มาตรา 11 และมาตรา 12 แห่งพระราชบัญญัติระเบียบบริหารราชการแผ่นดิน พ.ศ. 2534 และมาตรา 38 แห่งพระราชบัญญัติระเบียบบริหารราชการแผ่นดิน พ.ศ. 2534 ซึ่งแก้ไขเพิ่มเติมโดยพระราชบัญญัติระเบียบบริหารราชการแผ่นดิน (ฉบับที่ 7) </w:t>
      </w:r>
      <w:r w:rsidR="00E854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 2550 ประกอบกับพระราชกฤษฎีกาว่าด้วยการมอบอำนาจ พ.ศ. 2550 จึงให้ยกเลิกคำสั่งสำนักนายกรัฐมนตรี ที่ 18/2561 ลงวันที่ 18 มกราคม 2561 ที่ 145/2561 ลงวันที่ 8 มิถุนายน 2561 ที่ 67/2562 ลงวันที่ 29 มีนาคม 2562 และ ที่ 74/2562 ลงวันที่ 9 เมษายน 2562 และมีคำสั่งมอบหมายและมอบอำนาจให้รองนายกรัฐมนตรีปฏิบัติหน้าที่ประธานกรรมการ รองประธานกรรมการ และกรรมการในคณะกรรมการต่าง ๆ ตามกฎหมาย และระเบียบสำนักนายกรัฐมนตรี ดังนี้”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ยกเลิกคำสั่งสำนักนายกรัฐมนตรี ที่ 99/2561 ลงวันที่ 26 เมษายน 2561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2.1 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เฉพาะข้อ 1 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ตั้งแต่วันที่ 4 ธันวาคม พ.ศ. 2560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2.2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เฉพาะข้อ 2.2 เฉพาะข้อความ “4.2.2 รองประธานกรรมการในคณะกรรมการดิจิทัลเพื่อเศรษฐกิจและสังคมแห่งชาติ”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ตั้งแต่วันที่ 26 เมษายน พ.ศ. 2561 เป็นต้นไป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ยกเลิกคำสั่งสำนักนายกรัฐมนตรี ที่ 324/2560 ลงวันที่ 4 ธันวาคม 2560 เฉพาะข้อ 2.2.1</w:t>
      </w:r>
    </w:p>
    <w:p w:rsidR="004334F9" w:rsidRPr="003F6487" w:rsidRDefault="004334F9" w:rsidP="00C61FA3">
      <w:pPr>
        <w:tabs>
          <w:tab w:val="left" w:pos="1418"/>
          <w:tab w:val="left" w:pos="1843"/>
          <w:tab w:val="left" w:pos="2268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 ตั้งแต่วันที่ 4 ธันวาคม พ.ศ. 2560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ยกเลิกคำสั่งสำนักนายกรัฐมนตรี ที่ 99/2561 ลงวันที่ 26 เมษายน 2561 ส่วนที่นอกเหนือจากข้อ 2 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ตั้งแต่วันที่ 14 พฤษภาคม พ.ศ. 2562 เป็นต้นไป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</w:t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ยกเลิกคำสั่งสำนักนายกรัฐมนตรี ที่ 324/2560 ลงวันที่ 4 ธันวาคม 2560 ส่วนที่นอกเหนือจากข้อ 3</w:t>
      </w:r>
    </w:p>
    <w:p w:rsidR="004334F9" w:rsidRPr="003F6487" w:rsidRDefault="004334F9" w:rsidP="00C61FA3">
      <w:pPr>
        <w:tabs>
          <w:tab w:val="left" w:pos="1418"/>
          <w:tab w:val="left" w:pos="1843"/>
        </w:tabs>
        <w:spacing w:line="32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F648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ทั้งนี้ ตั้งแต่วันที่ 14 พฤษภาคม พ.ศ. 2562 เป็นต้นไป</w:t>
      </w:r>
    </w:p>
    <w:p w:rsidR="004334F9" w:rsidRPr="003F6487" w:rsidRDefault="004334F9" w:rsidP="00C61FA3">
      <w:pPr>
        <w:spacing w:line="320" w:lineRule="exact"/>
        <w:ind w:left="720" w:right="-692"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334F9" w:rsidRPr="003F6487" w:rsidRDefault="004334F9" w:rsidP="00C61FA3">
      <w:pPr>
        <w:tabs>
          <w:tab w:val="left" w:pos="993"/>
          <w:tab w:val="left" w:pos="1890"/>
          <w:tab w:val="left" w:pos="4050"/>
        </w:tabs>
        <w:spacing w:line="320" w:lineRule="exact"/>
        <w:ind w:left="993" w:right="-2" w:hanging="42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B1C09" w:rsidRPr="003F6487" w:rsidRDefault="00E854A7" w:rsidP="00C61FA3">
      <w:pPr>
        <w:spacing w:line="320" w:lineRule="exact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</w:p>
    <w:sectPr w:rsidR="00BB1C09" w:rsidRPr="003F6487" w:rsidSect="0021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9F" w:rsidRDefault="00C72B9F">
      <w:r>
        <w:separator/>
      </w:r>
    </w:p>
  </w:endnote>
  <w:endnote w:type="continuationSeparator" w:id="0">
    <w:p w:rsidR="00C72B9F" w:rsidRDefault="00C7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Default="00332647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Pr="00281C47" w:rsidRDefault="00332647" w:rsidP="00281C47">
    <w:pPr>
      <w:pStyle w:val="af2"/>
      <w:rPr>
        <w:szCs w:val="3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Pr="00EB167C" w:rsidRDefault="00332647" w:rsidP="00EB167C">
    <w:pPr>
      <w:pStyle w:val="af2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332647" w:rsidRPr="00EB167C" w:rsidRDefault="0033264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9F" w:rsidRDefault="00C72B9F">
      <w:r>
        <w:separator/>
      </w:r>
    </w:p>
  </w:footnote>
  <w:footnote w:type="continuationSeparator" w:id="0">
    <w:p w:rsidR="00C72B9F" w:rsidRDefault="00C72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Default="00332647">
    <w:pPr>
      <w:pStyle w:val="ac"/>
      <w:framePr w:wrap="around" w:vAnchor="text" w:hAnchor="margin" w:xAlign="center" w:y="1"/>
      <w:rPr>
        <w:rStyle w:val="ae"/>
      </w:rPr>
    </w:pPr>
    <w:r>
      <w:rPr>
        <w:rStyle w:val="ae"/>
        <w:cs/>
      </w:rPr>
      <w:fldChar w:fldCharType="begin"/>
    </w:r>
    <w:r>
      <w:rPr>
        <w:rStyle w:val="ae"/>
      </w:rPr>
      <w:instrText xml:space="preserve">PAGE  </w:instrText>
    </w:r>
    <w:r>
      <w:rPr>
        <w:rStyle w:val="ae"/>
        <w:cs/>
      </w:rPr>
      <w:fldChar w:fldCharType="separate"/>
    </w:r>
    <w:r>
      <w:rPr>
        <w:rStyle w:val="ae"/>
        <w:noProof/>
        <w:cs/>
      </w:rPr>
      <w:t>10</w:t>
    </w:r>
    <w:r>
      <w:rPr>
        <w:rStyle w:val="ae"/>
        <w:cs/>
      </w:rPr>
      <w:fldChar w:fldCharType="end"/>
    </w:r>
  </w:p>
  <w:p w:rsidR="00332647" w:rsidRDefault="0033264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Default="00332647">
    <w:pPr>
      <w:pStyle w:val="ac"/>
      <w:framePr w:wrap="around" w:vAnchor="text" w:hAnchor="margin" w:xAlign="center" w:y="1"/>
      <w:rPr>
        <w:rStyle w:val="ae"/>
        <w:rFonts w:ascii="Cordia New" w:hAnsi="Cordia New" w:cs="Cordia New"/>
        <w:sz w:val="32"/>
        <w:szCs w:val="32"/>
      </w:rPr>
    </w:pPr>
    <w:r>
      <w:rPr>
        <w:rStyle w:val="ae"/>
        <w:rFonts w:ascii="Cordia New" w:hAnsi="Cordia New" w:cs="Cordia New"/>
        <w:sz w:val="32"/>
        <w:szCs w:val="32"/>
        <w:cs/>
      </w:rPr>
      <w:fldChar w:fldCharType="begin"/>
    </w:r>
    <w:r>
      <w:rPr>
        <w:rStyle w:val="ae"/>
        <w:rFonts w:ascii="Cordia New" w:hAnsi="Cordia New" w:cs="Cordia New"/>
        <w:sz w:val="32"/>
        <w:szCs w:val="32"/>
      </w:rPr>
      <w:instrText xml:space="preserve">PAGE  </w:instrText>
    </w:r>
    <w:r>
      <w:rPr>
        <w:rStyle w:val="ae"/>
        <w:rFonts w:ascii="Cordia New" w:hAnsi="Cordia New" w:cs="Cordia New"/>
        <w:sz w:val="32"/>
        <w:szCs w:val="32"/>
        <w:cs/>
      </w:rPr>
      <w:fldChar w:fldCharType="separate"/>
    </w:r>
    <w:r w:rsidR="000125F0">
      <w:rPr>
        <w:rStyle w:val="ae"/>
        <w:rFonts w:ascii="Cordia New" w:hAnsi="Cordia New" w:cs="Cordia New"/>
        <w:noProof/>
        <w:sz w:val="32"/>
        <w:szCs w:val="32"/>
        <w:cs/>
      </w:rPr>
      <w:t>14</w:t>
    </w:r>
    <w:r>
      <w:rPr>
        <w:rStyle w:val="ae"/>
        <w:rFonts w:ascii="Cordia New" w:hAnsi="Cordia New" w:cs="Cordia New"/>
        <w:sz w:val="32"/>
        <w:szCs w:val="32"/>
        <w:cs/>
      </w:rPr>
      <w:fldChar w:fldCharType="end"/>
    </w:r>
  </w:p>
  <w:p w:rsidR="00332647" w:rsidRDefault="00332647">
    <w:pPr>
      <w:pStyle w:val="ac"/>
    </w:pPr>
  </w:p>
  <w:p w:rsidR="00332647" w:rsidRDefault="0033264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47" w:rsidRDefault="00332647">
    <w:pPr>
      <w:pStyle w:val="ac"/>
      <w:jc w:val="center"/>
    </w:pPr>
    <w:fldSimple w:instr=" PAGE   \* MERGEFORMAT ">
      <w:r>
        <w:rPr>
          <w:noProof/>
        </w:rPr>
        <w:t>1</w:t>
      </w:r>
    </w:fldSimple>
  </w:p>
  <w:p w:rsidR="00332647" w:rsidRDefault="0033264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4652B"/>
    <w:multiLevelType w:val="multilevel"/>
    <w:tmpl w:val="90F20D5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8B22887"/>
    <w:multiLevelType w:val="hybridMultilevel"/>
    <w:tmpl w:val="848C69C0"/>
    <w:lvl w:ilvl="0" w:tplc="659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CF43C1B"/>
    <w:multiLevelType w:val="hybridMultilevel"/>
    <w:tmpl w:val="F3A83228"/>
    <w:lvl w:ilvl="0" w:tplc="63309B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8832D2"/>
    <w:multiLevelType w:val="hybridMultilevel"/>
    <w:tmpl w:val="842AA1BA"/>
    <w:lvl w:ilvl="0" w:tplc="F93AD916">
      <w:start w:val="1"/>
      <w:numFmt w:val="decimal"/>
      <w:lvlText w:val="%1."/>
      <w:lvlJc w:val="left"/>
      <w:pPr>
        <w:ind w:left="1845" w:hanging="42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70610EC1"/>
    <w:multiLevelType w:val="multilevel"/>
    <w:tmpl w:val="7E40DC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hideSpellingErrors/>
  <w:proofState w:spelling="clean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122882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5F0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21FD"/>
    <w:rsid w:val="0006285B"/>
    <w:rsid w:val="0006368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DD9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A41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590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242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3CD8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36A9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0D8A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5FD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8EE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4E8A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647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625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60B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487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401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34F9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BBE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299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4108"/>
    <w:rsid w:val="004C59ED"/>
    <w:rsid w:val="004C5B1F"/>
    <w:rsid w:val="004C5FD7"/>
    <w:rsid w:val="004C64D0"/>
    <w:rsid w:val="004C6B23"/>
    <w:rsid w:val="004D0021"/>
    <w:rsid w:val="004D0218"/>
    <w:rsid w:val="004D08F2"/>
    <w:rsid w:val="004D0C3C"/>
    <w:rsid w:val="004D0E34"/>
    <w:rsid w:val="004D217E"/>
    <w:rsid w:val="004D21A1"/>
    <w:rsid w:val="004D4B35"/>
    <w:rsid w:val="004D4C0C"/>
    <w:rsid w:val="004D4CE7"/>
    <w:rsid w:val="004D4D40"/>
    <w:rsid w:val="004D530A"/>
    <w:rsid w:val="004D61E9"/>
    <w:rsid w:val="004E01EB"/>
    <w:rsid w:val="004E0E61"/>
    <w:rsid w:val="004E1313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5C77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0DAD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3F51"/>
    <w:rsid w:val="005B5907"/>
    <w:rsid w:val="005B5F9D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6CB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9D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7B1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E78B7"/>
    <w:rsid w:val="007F01BD"/>
    <w:rsid w:val="007F056C"/>
    <w:rsid w:val="007F06B6"/>
    <w:rsid w:val="007F0ACB"/>
    <w:rsid w:val="007F129D"/>
    <w:rsid w:val="007F1D9F"/>
    <w:rsid w:val="007F211B"/>
    <w:rsid w:val="007F2427"/>
    <w:rsid w:val="007F5057"/>
    <w:rsid w:val="007F521B"/>
    <w:rsid w:val="007F550C"/>
    <w:rsid w:val="007F5555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B3C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2E40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4D6C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260"/>
    <w:rsid w:val="0099586A"/>
    <w:rsid w:val="00996963"/>
    <w:rsid w:val="009A035D"/>
    <w:rsid w:val="009A090F"/>
    <w:rsid w:val="009A1593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A4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787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3E16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293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C7F9A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6F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1DC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4E8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48D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5B29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3FB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1FA3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B9F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5EA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5888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516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129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59FC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6AD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1A5D"/>
    <w:rsid w:val="00E6278A"/>
    <w:rsid w:val="00E63E7E"/>
    <w:rsid w:val="00E644BA"/>
    <w:rsid w:val="00E64646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54A7"/>
    <w:rsid w:val="00E85FAD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E6BC3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11F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0864"/>
    <w:rsid w:val="00F4222D"/>
    <w:rsid w:val="00F427F6"/>
    <w:rsid w:val="00F42EFE"/>
    <w:rsid w:val="00F43B28"/>
    <w:rsid w:val="00F44B06"/>
    <w:rsid w:val="00F4531B"/>
    <w:rsid w:val="00F4565D"/>
    <w:rsid w:val="00F4580A"/>
    <w:rsid w:val="00F4583D"/>
    <w:rsid w:val="00F460EF"/>
    <w:rsid w:val="00F46E4B"/>
    <w:rsid w:val="00F470B4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4770"/>
    <w:rsid w:val="00FB51DF"/>
    <w:rsid w:val="00FB68DC"/>
    <w:rsid w:val="00FB69E5"/>
    <w:rsid w:val="00FB777E"/>
    <w:rsid w:val="00FC0054"/>
    <w:rsid w:val="00FC0B68"/>
    <w:rsid w:val="00FC248C"/>
    <w:rsid w:val="00FC2CAF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3">
    <w:name w:val="heading 3"/>
    <w:basedOn w:val="a"/>
    <w:next w:val="a"/>
    <w:link w:val="30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link w:val="50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8">
    <w:name w:val="heading 8"/>
    <w:basedOn w:val="a"/>
    <w:next w:val="a"/>
    <w:link w:val="80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21">
    <w:name w:val="Body Text 2"/>
    <w:basedOn w:val="a"/>
    <w:rsid w:val="00445BAA"/>
    <w:pPr>
      <w:spacing w:after="120" w:line="480" w:lineRule="auto"/>
    </w:pPr>
    <w:rPr>
      <w:szCs w:val="32"/>
    </w:rPr>
  </w:style>
  <w:style w:type="paragraph" w:styleId="a7">
    <w:name w:val="Title"/>
    <w:basedOn w:val="a"/>
    <w:link w:val="a8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a9">
    <w:name w:val="Subtitle"/>
    <w:basedOn w:val="a"/>
    <w:link w:val="aa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ab">
    <w:name w:val="Body Text Indent"/>
    <w:basedOn w:val="a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31">
    <w:name w:val="Body Text Indent 3"/>
    <w:basedOn w:val="a"/>
    <w:link w:val="32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ac">
    <w:name w:val="header"/>
    <w:aliases w:val=" อักขระ อักขระ, อักขระ"/>
    <w:basedOn w:val="a"/>
    <w:link w:val="ad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ae">
    <w:name w:val="page number"/>
    <w:basedOn w:val="a0"/>
    <w:rsid w:val="00445BAA"/>
  </w:style>
  <w:style w:type="paragraph" w:customStyle="1" w:styleId="22">
    <w:name w:val="2"/>
    <w:basedOn w:val="a"/>
    <w:next w:val="a7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">
    <w:name w:val="Hyperlink"/>
    <w:rsid w:val="00445BAA"/>
    <w:rPr>
      <w:color w:val="0000FF"/>
      <w:u w:val="single"/>
      <w:lang w:bidi="th-TH"/>
    </w:rPr>
  </w:style>
  <w:style w:type="character" w:styleId="af0">
    <w:name w:val="FollowedHyperlink"/>
    <w:rsid w:val="00445BAA"/>
    <w:rPr>
      <w:color w:val="800080"/>
      <w:u w:val="single"/>
      <w:lang w:bidi="th-TH"/>
    </w:rPr>
  </w:style>
  <w:style w:type="paragraph" w:customStyle="1" w:styleId="41">
    <w:name w:val="4"/>
    <w:basedOn w:val="a"/>
    <w:next w:val="a7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af1">
    <w:name w:val="Strong"/>
    <w:uiPriority w:val="22"/>
    <w:qFormat/>
    <w:rsid w:val="00445BAA"/>
    <w:rPr>
      <w:b/>
      <w:bCs/>
      <w:lang w:bidi="th-TH"/>
    </w:rPr>
  </w:style>
  <w:style w:type="paragraph" w:styleId="33">
    <w:name w:val="Body Text 3"/>
    <w:basedOn w:val="a"/>
    <w:link w:val="34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af2">
    <w:name w:val="footer"/>
    <w:basedOn w:val="a"/>
    <w:link w:val="af3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af4">
    <w:name w:val="List Bullet"/>
    <w:basedOn w:val="a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a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23">
    <w:name w:val="Body Text Indent 2"/>
    <w:basedOn w:val="a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af5">
    <w:name w:val="Normal (Web)"/>
    <w:basedOn w:val="a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a0"/>
    <w:rsid w:val="00445BAA"/>
  </w:style>
  <w:style w:type="character" w:styleId="af6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a0"/>
    <w:rsid w:val="00445BAA"/>
  </w:style>
  <w:style w:type="paragraph" w:styleId="af7">
    <w:name w:val="caption"/>
    <w:basedOn w:val="a"/>
    <w:next w:val="a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f8">
    <w:name w:val="à¹×éÍàÃ×èÍ§"/>
    <w:basedOn w:val="a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a"/>
    <w:next w:val="a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a0"/>
    <w:rsid w:val="00445BAA"/>
  </w:style>
  <w:style w:type="paragraph" w:customStyle="1" w:styleId="ecxmsobodytext">
    <w:name w:val="ecxmsobodytext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f9">
    <w:name w:val="a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a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1">
    <w:name w:val="รายการย่อหน้า1"/>
    <w:basedOn w:val="a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4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a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5">
    <w:name w:val="ลักษณะ2"/>
    <w:basedOn w:val="a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2">
    <w:name w:val="อักขระ อักขระ1"/>
    <w:basedOn w:val="a"/>
    <w:next w:val="a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a0"/>
    <w:rsid w:val="00445BAA"/>
  </w:style>
  <w:style w:type="paragraph" w:customStyle="1" w:styleId="ListParagraph10">
    <w:name w:val="List Paragraph1"/>
    <w:basedOn w:val="a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afa">
    <w:name w:val="Table Grid"/>
    <w:basedOn w:val="a1"/>
    <w:uiPriority w:val="39"/>
    <w:rsid w:val="00E2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3">
    <w:name w:val="1"/>
    <w:basedOn w:val="a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a4">
    <w:name w:val="เนื้อความ อักขระ"/>
    <w:link w:val="a3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a8">
    <w:name w:val="ชื่อเรื่อง อักขระ"/>
    <w:link w:val="a7"/>
    <w:rsid w:val="009F52D5"/>
    <w:rPr>
      <w:rFonts w:ascii="EucrosiaUPC" w:eastAsia="Cordia New" w:hAnsi="EucrosiaUPC" w:cs="EucrosiaUPC"/>
      <w:sz w:val="40"/>
      <w:szCs w:val="40"/>
    </w:rPr>
  </w:style>
  <w:style w:type="paragraph" w:styleId="afb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a0"/>
    <w:rsid w:val="00D9179E"/>
  </w:style>
  <w:style w:type="character" w:customStyle="1" w:styleId="apple-converted-space">
    <w:name w:val="apple-converted-space"/>
    <w:basedOn w:val="a0"/>
    <w:rsid w:val="009541FE"/>
  </w:style>
  <w:style w:type="paragraph" w:customStyle="1" w:styleId="26">
    <w:name w:val="รายการย่อหน้า2"/>
    <w:basedOn w:val="a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aa">
    <w:name w:val="ชื่อเรื่องรอง อักขระ"/>
    <w:link w:val="a9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50">
    <w:name w:val="หัวเรื่อง 5 อักขระ"/>
    <w:link w:val="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afc">
    <w:name w:val="line number"/>
    <w:basedOn w:val="a0"/>
    <w:uiPriority w:val="99"/>
    <w:unhideWhenUsed/>
    <w:rsid w:val="000C18A6"/>
  </w:style>
  <w:style w:type="character" w:customStyle="1" w:styleId="text">
    <w:name w:val="text"/>
    <w:basedOn w:val="a0"/>
    <w:rsid w:val="00521FEC"/>
  </w:style>
  <w:style w:type="character" w:customStyle="1" w:styleId="20">
    <w:name w:val="หัวเรื่อง 2 อักขระ"/>
    <w:link w:val="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80">
    <w:name w:val="หัวเรื่อง 8 อักขระ"/>
    <w:link w:val="8"/>
    <w:rsid w:val="005A4531"/>
    <w:rPr>
      <w:rFonts w:eastAsia="Cordia New"/>
      <w:i/>
      <w:iCs/>
      <w:sz w:val="24"/>
      <w:szCs w:val="28"/>
    </w:rPr>
  </w:style>
  <w:style w:type="paragraph" w:customStyle="1" w:styleId="afd">
    <w:name w:val="???????????"/>
    <w:basedOn w:val="a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30">
    <w:name w:val="หัวเรื่อง 3 อักขระ"/>
    <w:link w:val="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link w:val="4"/>
    <w:rsid w:val="00F42EFE"/>
    <w:rPr>
      <w:rFonts w:eastAsia="Cordia New"/>
      <w:b/>
      <w:bCs/>
      <w:sz w:val="28"/>
      <w:szCs w:val="32"/>
    </w:rPr>
  </w:style>
  <w:style w:type="character" w:customStyle="1" w:styleId="60">
    <w:name w:val="หัวเรื่อง 6 อักขระ"/>
    <w:link w:val="6"/>
    <w:rsid w:val="00F42EFE"/>
    <w:rPr>
      <w:rFonts w:eastAsia="Cordia New"/>
      <w:b/>
      <w:bCs/>
      <w:sz w:val="22"/>
      <w:szCs w:val="25"/>
    </w:rPr>
  </w:style>
  <w:style w:type="character" w:customStyle="1" w:styleId="90">
    <w:name w:val="หัวเรื่อง 9 อักขระ"/>
    <w:link w:val="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32">
    <w:name w:val="การเยื้องเนื้อความ 3 อักขระ"/>
    <w:link w:val="31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34">
    <w:name w:val="เนื้อความ 3 อักขระ"/>
    <w:link w:val="3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5">
    <w:name w:val="รายการย่อหน้า3"/>
    <w:basedOn w:val="a"/>
    <w:uiPriority w:val="34"/>
    <w:qFormat/>
    <w:rsid w:val="00EC67C1"/>
    <w:pPr>
      <w:ind w:left="720"/>
      <w:contextualSpacing/>
    </w:pPr>
    <w:rPr>
      <w:szCs w:val="35"/>
    </w:rPr>
  </w:style>
  <w:style w:type="paragraph" w:styleId="afe">
    <w:name w:val="List Paragraph"/>
    <w:aliases w:val="List Title"/>
    <w:basedOn w:val="a"/>
    <w:link w:val="aff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ff">
    <w:name w:val="รายการย่อหน้า อักขระ"/>
    <w:aliases w:val="List Title อักขระ"/>
    <w:link w:val="afe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ad">
    <w:name w:val="หัวกระดาษ อักขระ"/>
    <w:aliases w:val=" อักขระ อักขระ อักขระ, อักขระ อักขระ1"/>
    <w:link w:val="ac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af3">
    <w:name w:val="ท้ายกระดาษ อักขระ"/>
    <w:basedOn w:val="a0"/>
    <w:link w:val="af2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a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">
    <w:name w:val="normal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10">
    <w:name w:val="หัวเรื่อง 1 อักขระ"/>
    <w:link w:val="1"/>
    <w:rsid w:val="004334F9"/>
    <w:rPr>
      <w:rFonts w:ascii="EucrosiaUPC" w:eastAsia="Cordia New" w:hAnsi="EucrosiaUPC" w:cs="EucrosiaUPC"/>
      <w:b/>
      <w:bCs/>
      <w:sz w:val="36"/>
      <w:szCs w:val="36"/>
    </w:rPr>
  </w:style>
  <w:style w:type="character" w:customStyle="1" w:styleId="a6">
    <w:name w:val="ข้อความบอลลูน อักขระ"/>
    <w:link w:val="a5"/>
    <w:uiPriority w:val="99"/>
    <w:semiHidden/>
    <w:rsid w:val="004334F9"/>
    <w:rPr>
      <w:rFonts w:ascii="Tahoma" w:eastAsia="Cordia New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pee.co.t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hopee.co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8E24-741C-4893-B026-26FBCB41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18</Pages>
  <Words>7404</Words>
  <Characters>42209</Characters>
  <Application>Microsoft Office Word</Application>
  <DocSecurity>0</DocSecurity>
  <Lines>351</Lines>
  <Paragraphs>99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49514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Chompoonuch Changkwang</cp:lastModifiedBy>
  <cp:revision>24</cp:revision>
  <cp:lastPrinted>2019-05-21T08:48:00Z</cp:lastPrinted>
  <dcterms:created xsi:type="dcterms:W3CDTF">2019-05-21T05:57:00Z</dcterms:created>
  <dcterms:modified xsi:type="dcterms:W3CDTF">2019-05-21T09:22:00Z</dcterms:modified>
</cp:coreProperties>
</file>